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90" w:tblpY="827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232"/>
      </w:tblGrid>
      <w:tr w:rsidR="00A75369" w:rsidRPr="00A75369" w14:paraId="0C3B128F" w14:textId="77777777" w:rsidTr="00431793">
        <w:tc>
          <w:tcPr>
            <w:tcW w:w="3690" w:type="dxa"/>
          </w:tcPr>
          <w:p w14:paraId="110CE883" w14:textId="68861D5D" w:rsidR="00905FF3" w:rsidRPr="00A75369" w:rsidRDefault="00905FF3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 w14:paraId="5C177D9F" w14:textId="393CB204" w:rsidR="00905FF3" w:rsidRPr="00A75369" w:rsidRDefault="00905FF3" w:rsidP="00A753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43496BB" w14:textId="04B9157E" w:rsidR="00A75369" w:rsidRPr="00A75369" w:rsidRDefault="00A75369" w:rsidP="00A753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75369">
        <w:rPr>
          <w:rFonts w:ascii="Times New Roman" w:hAnsi="Times New Roman" w:cs="Times New Roman"/>
          <w:b/>
          <w:bCs/>
          <w:sz w:val="28"/>
          <w:szCs w:val="28"/>
        </w:rPr>
        <w:t>BỆNH VIỆN BẠCH MAI</w:t>
      </w:r>
    </w:p>
    <w:p w14:paraId="42074DD2" w14:textId="7E907431" w:rsidR="00D9294E" w:rsidRPr="00A75369" w:rsidRDefault="00B06F6D" w:rsidP="00A7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3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THƯ </w:t>
      </w:r>
      <w:r w:rsidR="00D9294E" w:rsidRPr="00A753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MỜI </w:t>
      </w:r>
      <w:r w:rsidR="00CD0968" w:rsidRPr="00A75369">
        <w:rPr>
          <w:rFonts w:ascii="Times New Roman" w:hAnsi="Times New Roman" w:cs="Times New Roman"/>
          <w:b/>
          <w:sz w:val="28"/>
          <w:szCs w:val="28"/>
        </w:rPr>
        <w:t>CHÀO GIÁ</w:t>
      </w:r>
    </w:p>
    <w:p w14:paraId="7A91AF84" w14:textId="77777777" w:rsidR="00D9294E" w:rsidRPr="00A75369" w:rsidRDefault="00D9294E" w:rsidP="00A7536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5A884236" w14:textId="1C3D716E" w:rsidR="001A2741" w:rsidRPr="00A75369" w:rsidRDefault="0057237F" w:rsidP="00A7536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5369">
        <w:rPr>
          <w:rFonts w:ascii="Times New Roman" w:hAnsi="Times New Roman" w:cs="Times New Roman"/>
          <w:b/>
          <w:bCs/>
          <w:sz w:val="28"/>
          <w:szCs w:val="28"/>
          <w:lang w:val="vi-VN"/>
        </w:rPr>
        <w:t>Kính gửi:</w:t>
      </w:r>
      <w:r w:rsidRPr="00A75369">
        <w:rPr>
          <w:rFonts w:ascii="Times New Roman" w:hAnsi="Times New Roman" w:cs="Times New Roman"/>
          <w:sz w:val="28"/>
          <w:szCs w:val="28"/>
          <w:lang w:val="vi-VN"/>
        </w:rPr>
        <w:t xml:space="preserve"> Các đơn vị </w:t>
      </w:r>
      <w:r w:rsidR="00A75369" w:rsidRPr="00A75369">
        <w:rPr>
          <w:rFonts w:ascii="Times New Roman" w:hAnsi="Times New Roman" w:cs="Times New Roman"/>
          <w:sz w:val="28"/>
          <w:szCs w:val="28"/>
        </w:rPr>
        <w:t>t</w:t>
      </w:r>
      <w:r w:rsidR="007D52AB" w:rsidRPr="00A75369">
        <w:rPr>
          <w:rFonts w:ascii="Times New Roman" w:hAnsi="Times New Roman" w:cs="Times New Roman"/>
          <w:sz w:val="28"/>
          <w:szCs w:val="28"/>
          <w:lang w:val="vi-VN"/>
        </w:rPr>
        <w:t>ư vấn</w:t>
      </w:r>
      <w:r w:rsidR="00A75369" w:rsidRPr="00A7536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753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A346F4B" w14:textId="7C353C36" w:rsidR="00993ED1" w:rsidRPr="00A75369" w:rsidRDefault="00993ED1" w:rsidP="00A753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369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bCs/>
          <w:sz w:val="28"/>
          <w:szCs w:val="28"/>
        </w:rPr>
        <w:t>viện</w:t>
      </w:r>
      <w:proofErr w:type="spellEnd"/>
      <w:r w:rsidRPr="00A75369">
        <w:rPr>
          <w:rFonts w:ascii="Times New Roman" w:hAnsi="Times New Roman" w:cs="Times New Roman"/>
          <w:b/>
          <w:bCs/>
          <w:sz w:val="28"/>
          <w:szCs w:val="28"/>
        </w:rPr>
        <w:t xml:space="preserve"> Bạch Mai</w:t>
      </w:r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5369">
        <w:rPr>
          <w:rFonts w:ascii="Times New Roman" w:hAnsi="Times New Roman" w:cs="Times New Roman"/>
          <w:i/>
          <w:iCs/>
          <w:sz w:val="28"/>
          <w:szCs w:val="28"/>
        </w:rPr>
        <w:t>dự</w:t>
      </w:r>
      <w:proofErr w:type="spellEnd"/>
      <w:r w:rsidRPr="00A753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iCs/>
          <w:sz w:val="28"/>
          <w:szCs w:val="28"/>
        </w:rPr>
        <w:t>án</w:t>
      </w:r>
      <w:proofErr w:type="spellEnd"/>
      <w:r w:rsidRPr="00A753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A753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A753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iCs/>
          <w:sz w:val="28"/>
          <w:szCs w:val="28"/>
        </w:rPr>
        <w:t>cấu</w:t>
      </w:r>
      <w:proofErr w:type="spellEnd"/>
      <w:r w:rsidRPr="00A753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iCs/>
          <w:sz w:val="28"/>
          <w:szCs w:val="28"/>
        </w:rPr>
        <w:t>phần</w:t>
      </w:r>
      <w:proofErr w:type="spellEnd"/>
      <w:r w:rsidRPr="00A753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iCs/>
          <w:sz w:val="28"/>
          <w:szCs w:val="28"/>
        </w:rPr>
        <w:t>xây</w:t>
      </w:r>
      <w:proofErr w:type="spellEnd"/>
      <w:r w:rsidRPr="00A753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iCs/>
          <w:sz w:val="28"/>
          <w:szCs w:val="28"/>
        </w:rPr>
        <w:t>dựng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đị</w:t>
      </w:r>
      <w:r w:rsidR="00A37076" w:rsidRPr="00A75369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A37076" w:rsidRPr="00A75369">
        <w:rPr>
          <w:rFonts w:ascii="Times New Roman" w:hAnsi="Times New Roman" w:cs="Times New Roman"/>
          <w:sz w:val="28"/>
          <w:szCs w:val="28"/>
        </w:rPr>
        <w:t xml:space="preserve"> 4643</w:t>
      </w:r>
      <w:r w:rsidR="00364906" w:rsidRPr="00A75369">
        <w:rPr>
          <w:rFonts w:ascii="Times New Roman" w:hAnsi="Times New Roman" w:cs="Times New Roman"/>
          <w:sz w:val="28"/>
          <w:szCs w:val="28"/>
        </w:rPr>
        <w:t>/QĐ-BYT</w:t>
      </w:r>
      <w:r w:rsidR="00A75369" w:rsidRPr="00A75369">
        <w:rPr>
          <w:rFonts w:ascii="Times New Roman" w:hAnsi="Times New Roman" w:cs="Times New Roman"/>
          <w:sz w:val="28"/>
          <w:szCs w:val="28"/>
        </w:rPr>
        <w:t>,</w:t>
      </w:r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r w:rsidR="00A37076" w:rsidRPr="00A75369">
        <w:rPr>
          <w:rFonts w:ascii="Times New Roman" w:hAnsi="Times New Roman" w:cs="Times New Roman"/>
          <w:sz w:val="28"/>
          <w:szCs w:val="28"/>
        </w:rPr>
        <w:t>23</w:t>
      </w:r>
      <w:r w:rsidR="00364906" w:rsidRPr="00A75369">
        <w:rPr>
          <w:rFonts w:ascii="Times New Roman" w:hAnsi="Times New Roman" w:cs="Times New Roman"/>
          <w:sz w:val="28"/>
          <w:szCs w:val="28"/>
        </w:rPr>
        <w:t>/12/202</w:t>
      </w:r>
      <w:r w:rsidR="00A37076" w:rsidRPr="00A75369">
        <w:rPr>
          <w:rFonts w:ascii="Times New Roman" w:hAnsi="Times New Roman" w:cs="Times New Roman"/>
          <w:sz w:val="28"/>
          <w:szCs w:val="28"/>
        </w:rPr>
        <w:t>3</w:t>
      </w:r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r w:rsidR="00A37076" w:rsidRPr="00A75369">
        <w:rPr>
          <w:rFonts w:ascii="Times New Roman" w:hAnsi="Times New Roman" w:cs="Times New Roman"/>
          <w:sz w:val="28"/>
          <w:szCs w:val="28"/>
        </w:rPr>
        <w:t>790</w:t>
      </w:r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đồ</w:t>
      </w:r>
      <w:r w:rsidR="004669F8" w:rsidRPr="00A7536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669F8" w:rsidRPr="00A75369">
        <w:rPr>
          <w:rFonts w:ascii="Times New Roman" w:hAnsi="Times New Roman" w:cs="Times New Roman"/>
          <w:sz w:val="28"/>
          <w:szCs w:val="28"/>
        </w:rPr>
        <w:t>.</w:t>
      </w:r>
    </w:p>
    <w:p w14:paraId="50CB7511" w14:textId="7F681A5B" w:rsidR="00993ED1" w:rsidRPr="00A75369" w:rsidRDefault="00993ED1" w:rsidP="00A753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: </w:t>
      </w:r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744AD" w14:textId="76019584" w:rsidR="00993ED1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>”.</w:t>
      </w:r>
    </w:p>
    <w:p w14:paraId="39B64417" w14:textId="36A0481A" w:rsidR="00993ED1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</w:t>
      </w:r>
      <w:r w:rsidR="00993ED1" w:rsidRPr="00A75369">
        <w:rPr>
          <w:rFonts w:ascii="Times New Roman" w:hAnsi="Times New Roman" w:cs="Times New Roman"/>
          <w:sz w:val="28"/>
          <w:szCs w:val="28"/>
        </w:rPr>
        <w:t>hẩm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ED1" w:rsidRPr="00A7536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993ED1" w:rsidRPr="00A75369">
        <w:rPr>
          <w:rFonts w:ascii="Times New Roman" w:hAnsi="Times New Roman" w:cs="Times New Roman"/>
          <w:sz w:val="28"/>
          <w:szCs w:val="28"/>
        </w:rPr>
        <w:t>”.</w:t>
      </w:r>
    </w:p>
    <w:p w14:paraId="7F1B0DEF" w14:textId="296EEB96" w:rsidR="00364906" w:rsidRPr="00A75369" w:rsidRDefault="00993ED1" w:rsidP="00A753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A91" w:rsidRPr="00A7536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705A9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A91"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05A9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A91" w:rsidRPr="00A7536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69" w:rsidRPr="00A75369">
        <w:rPr>
          <w:rFonts w:ascii="Times New Roman" w:hAnsi="Times New Roman" w:cs="Times New Roman"/>
          <w:sz w:val="28"/>
          <w:szCs w:val="28"/>
        </w:rPr>
        <w:t>h</w:t>
      </w:r>
      <w:r w:rsidR="00364906" w:rsidRPr="00A75369">
        <w:rPr>
          <w:rFonts w:ascii="Times New Roman" w:hAnsi="Times New Roman" w:cs="Times New Roman"/>
          <w:sz w:val="28"/>
          <w:szCs w:val="28"/>
        </w:rPr>
        <w:t>ồ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Bạch Mai bao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F58C07" w14:textId="5AB76F73" w:rsidR="00364906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4906" w:rsidRPr="00A75369">
        <w:rPr>
          <w:rFonts w:ascii="Times New Roman" w:hAnsi="Times New Roman" w:cs="Times New Roman"/>
          <w:sz w:val="28"/>
          <w:szCs w:val="28"/>
        </w:rPr>
        <w:t xml:space="preserve">Báo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A91" w:rsidRPr="00A7536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05A9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A91" w:rsidRPr="00A7536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705A9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A91" w:rsidRPr="00A753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705A91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A91" w:rsidRPr="00A753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572408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408" w:rsidRPr="00A7536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572408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408" w:rsidRPr="00A7536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>.</w:t>
      </w:r>
    </w:p>
    <w:p w14:paraId="3DF80EE0" w14:textId="10534170" w:rsidR="00364906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>.</w:t>
      </w:r>
    </w:p>
    <w:p w14:paraId="2B6EACA2" w14:textId="79E798B3" w:rsidR="00364906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669F8" w:rsidRPr="00A7536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4669F8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9F8" w:rsidRPr="00A75369">
        <w:rPr>
          <w:rFonts w:ascii="Times New Roman" w:hAnsi="Times New Roman" w:cs="Times New Roman"/>
          <w:sz w:val="28"/>
          <w:szCs w:val="28"/>
        </w:rPr>
        <w:t>p</w:t>
      </w:r>
      <w:r w:rsidR="00364906" w:rsidRPr="00A75369">
        <w:rPr>
          <w:rFonts w:ascii="Times New Roman" w:hAnsi="Times New Roman" w:cs="Times New Roman"/>
          <w:sz w:val="28"/>
          <w:szCs w:val="28"/>
        </w:rPr>
        <w:t>hân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xuấ</w:t>
      </w:r>
      <w:r w:rsidR="004669F8" w:rsidRPr="00A7536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669F8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9F8" w:rsidRPr="00A753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669F8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9F8" w:rsidRPr="00A7536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669F8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9F8" w:rsidRPr="00A7536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4669F8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9F8" w:rsidRPr="00A7536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4669F8" w:rsidRPr="00A75369">
        <w:rPr>
          <w:rFonts w:ascii="Times New Roman" w:hAnsi="Times New Roman" w:cs="Times New Roman"/>
          <w:sz w:val="28"/>
          <w:szCs w:val="28"/>
        </w:rPr>
        <w:t>.</w:t>
      </w:r>
    </w:p>
    <w:p w14:paraId="14C82A82" w14:textId="31A57C19" w:rsidR="00705A91" w:rsidRPr="00A75369" w:rsidRDefault="001A2741" w:rsidP="00A753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: Văn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- Văn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1 -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P </w:t>
      </w:r>
      <w:r w:rsidR="00A75369" w:rsidRPr="00A75369">
        <w:rPr>
          <w:rFonts w:ascii="Times New Roman" w:hAnsi="Times New Roman" w:cs="Times New Roman"/>
          <w:sz w:val="28"/>
          <w:szCs w:val="28"/>
        </w:rPr>
        <w:t>-</w:t>
      </w:r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69" w:rsidRPr="00A7536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75369" w:rsidRPr="00A75369">
        <w:rPr>
          <w:rFonts w:ascii="Times New Roman" w:hAnsi="Times New Roman" w:cs="Times New Roman"/>
          <w:sz w:val="28"/>
          <w:szCs w:val="28"/>
        </w:rPr>
        <w:t xml:space="preserve"> </w:t>
      </w:r>
      <w:r w:rsidRPr="00A75369">
        <w:rPr>
          <w:rFonts w:ascii="Times New Roman" w:hAnsi="Times New Roman" w:cs="Times New Roman"/>
          <w:sz w:val="28"/>
          <w:szCs w:val="28"/>
        </w:rPr>
        <w:t xml:space="preserve">78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369" w:rsidRPr="00A75369">
        <w:rPr>
          <w:rFonts w:ascii="Times New Roman" w:hAnsi="Times New Roman" w:cs="Times New Roman"/>
          <w:sz w:val="28"/>
          <w:szCs w:val="28"/>
        </w:rPr>
        <w:t>p</w:t>
      </w:r>
      <w:r w:rsidRPr="00A75369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Mai, </w:t>
      </w:r>
      <w:r w:rsidR="00A75369" w:rsidRPr="00A75369">
        <w:rPr>
          <w:rFonts w:ascii="Times New Roman" w:hAnsi="Times New Roman" w:cs="Times New Roman"/>
          <w:sz w:val="28"/>
          <w:szCs w:val="28"/>
        </w:rPr>
        <w:t xml:space="preserve">Q.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Đống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, </w:t>
      </w:r>
      <w:r w:rsidR="00A75369" w:rsidRPr="00A75369">
        <w:rPr>
          <w:rFonts w:ascii="Times New Roman" w:hAnsi="Times New Roman" w:cs="Times New Roman"/>
          <w:sz w:val="28"/>
          <w:szCs w:val="28"/>
        </w:rPr>
        <w:t xml:space="preserve">TP. </w:t>
      </w:r>
      <w:r w:rsidRPr="00A75369">
        <w:rPr>
          <w:rFonts w:ascii="Times New Roman" w:hAnsi="Times New Roman" w:cs="Times New Roman"/>
          <w:sz w:val="28"/>
          <w:szCs w:val="28"/>
        </w:rPr>
        <w:t xml:space="preserve">Hà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Bạch Mai.</w:t>
      </w:r>
    </w:p>
    <w:p w14:paraId="6DA830E2" w14:textId="1DFB6522" w:rsidR="001A2741" w:rsidRPr="00A75369" w:rsidRDefault="001A2741" w:rsidP="00A75369">
      <w:pPr>
        <w:tabs>
          <w:tab w:val="left" w:pos="360"/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75369">
        <w:rPr>
          <w:rFonts w:ascii="Times New Roman" w:hAnsi="Times New Roman" w:cs="Times New Roman"/>
          <w:sz w:val="28"/>
          <w:szCs w:val="28"/>
          <w:lang w:val="vi-VN"/>
        </w:rPr>
        <w:t>Đơn vị tổng hợp: Phòng Vật</w:t>
      </w:r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TTBYT </w:t>
      </w:r>
      <w:r w:rsidR="00A75369" w:rsidRPr="00A753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Bạch Mai.</w:t>
      </w:r>
    </w:p>
    <w:p w14:paraId="26C4CDC1" w14:textId="262175BA" w:rsidR="00993ED1" w:rsidRPr="00A75369" w:rsidRDefault="00364906" w:rsidP="00A75369">
      <w:pPr>
        <w:tabs>
          <w:tab w:val="left" w:pos="36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369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A75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A75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A75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75369" w:rsidRPr="00A75369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A75369">
        <w:rPr>
          <w:rFonts w:ascii="Times New Roman" w:hAnsi="Times New Roman" w:cs="Times New Roman"/>
          <w:b/>
          <w:bCs/>
          <w:sz w:val="28"/>
          <w:szCs w:val="28"/>
        </w:rPr>
        <w:t>áo</w:t>
      </w:r>
      <w:proofErr w:type="spellEnd"/>
      <w:r w:rsidRPr="00A75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A75369" w:rsidRPr="00A753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5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75369" w:rsidRPr="00A75369">
        <w:rPr>
          <w:rFonts w:ascii="Times New Roman" w:hAnsi="Times New Roman" w:cs="Times New Roman"/>
          <w:sz w:val="28"/>
          <w:szCs w:val="28"/>
        </w:rPr>
        <w:t>T</w:t>
      </w:r>
      <w:r w:rsidRPr="00A75369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="008613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69" w:rsidRPr="00A7536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75369" w:rsidRPr="00A75369">
        <w:rPr>
          <w:rFonts w:ascii="Times New Roman" w:hAnsi="Times New Roman" w:cs="Times New Roman"/>
          <w:sz w:val="28"/>
          <w:szCs w:val="28"/>
        </w:rPr>
        <w:t xml:space="preserve"> </w:t>
      </w:r>
      <w:r w:rsidR="008613C5" w:rsidRPr="00A75369">
        <w:rPr>
          <w:rFonts w:ascii="Times New Roman" w:hAnsi="Times New Roman" w:cs="Times New Roman"/>
          <w:sz w:val="28"/>
          <w:szCs w:val="28"/>
        </w:rPr>
        <w:t>29</w:t>
      </w:r>
      <w:r w:rsidRPr="00A75369">
        <w:rPr>
          <w:rFonts w:ascii="Times New Roman" w:hAnsi="Times New Roman" w:cs="Times New Roman"/>
          <w:sz w:val="28"/>
          <w:szCs w:val="28"/>
        </w:rPr>
        <w:t>/</w:t>
      </w:r>
      <w:r w:rsidR="00A37076" w:rsidRPr="00A75369">
        <w:rPr>
          <w:rFonts w:ascii="Times New Roman" w:hAnsi="Times New Roman" w:cs="Times New Roman"/>
          <w:sz w:val="28"/>
          <w:szCs w:val="28"/>
        </w:rPr>
        <w:t>01</w:t>
      </w:r>
      <w:r w:rsidRPr="00A75369">
        <w:rPr>
          <w:rFonts w:ascii="Times New Roman" w:hAnsi="Times New Roman" w:cs="Times New Roman"/>
          <w:sz w:val="28"/>
          <w:szCs w:val="28"/>
        </w:rPr>
        <w:t>/202</w:t>
      </w:r>
      <w:r w:rsidR="00A37076" w:rsidRPr="00A75369">
        <w:rPr>
          <w:rFonts w:ascii="Times New Roman" w:hAnsi="Times New Roman" w:cs="Times New Roman"/>
          <w:sz w:val="28"/>
          <w:szCs w:val="28"/>
        </w:rPr>
        <w:t>4</w:t>
      </w:r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16</w:t>
      </w:r>
      <w:r w:rsidR="00A75369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69" w:rsidRPr="00A7536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A75369" w:rsidRPr="00A75369">
        <w:rPr>
          <w:rFonts w:ascii="Times New Roman" w:hAnsi="Times New Roman" w:cs="Times New Roman"/>
          <w:sz w:val="28"/>
          <w:szCs w:val="28"/>
        </w:rPr>
        <w:t xml:space="preserve"> </w:t>
      </w:r>
      <w:r w:rsidRPr="00A75369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r w:rsidR="008613C5" w:rsidRPr="00A75369">
        <w:rPr>
          <w:rFonts w:ascii="Times New Roman" w:hAnsi="Times New Roman" w:cs="Times New Roman"/>
          <w:sz w:val="28"/>
          <w:szCs w:val="28"/>
        </w:rPr>
        <w:t>19</w:t>
      </w:r>
      <w:r w:rsidRPr="00A75369">
        <w:rPr>
          <w:rFonts w:ascii="Times New Roman" w:hAnsi="Times New Roman" w:cs="Times New Roman"/>
          <w:sz w:val="28"/>
          <w:szCs w:val="28"/>
        </w:rPr>
        <w:t>/</w:t>
      </w:r>
      <w:r w:rsidR="008613C5" w:rsidRPr="00A75369">
        <w:rPr>
          <w:rFonts w:ascii="Times New Roman" w:hAnsi="Times New Roman" w:cs="Times New Roman"/>
          <w:sz w:val="28"/>
          <w:szCs w:val="28"/>
        </w:rPr>
        <w:t>02</w:t>
      </w:r>
      <w:r w:rsidRPr="00A75369">
        <w:rPr>
          <w:rFonts w:ascii="Times New Roman" w:hAnsi="Times New Roman" w:cs="Times New Roman"/>
          <w:sz w:val="28"/>
          <w:szCs w:val="28"/>
        </w:rPr>
        <w:t>/202</w:t>
      </w:r>
      <w:r w:rsidR="00A37076" w:rsidRPr="00A75369">
        <w:rPr>
          <w:rFonts w:ascii="Times New Roman" w:hAnsi="Times New Roman" w:cs="Times New Roman"/>
          <w:sz w:val="28"/>
          <w:szCs w:val="28"/>
        </w:rPr>
        <w:t>4</w:t>
      </w:r>
      <w:r w:rsidRPr="00A753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4C837E" w14:textId="0B3920CB" w:rsidR="007C2312" w:rsidRPr="00A75369" w:rsidRDefault="00431793" w:rsidP="00A7536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75369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7C2312" w:rsidRPr="00A75369">
        <w:rPr>
          <w:rFonts w:ascii="Times New Roman" w:hAnsi="Times New Roman" w:cs="Times New Roman"/>
          <w:sz w:val="28"/>
          <w:szCs w:val="28"/>
          <w:lang w:val="vi-VN"/>
        </w:rPr>
        <w:t xml:space="preserve">rân trọng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64906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906" w:rsidRPr="00A7536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7C2312" w:rsidRPr="00A7536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E0191CD" w14:textId="77777777" w:rsidR="00A75369" w:rsidRPr="00A75369" w:rsidRDefault="00A75369" w:rsidP="00A75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6346500" w14:textId="77777777" w:rsidR="00A75369" w:rsidRPr="00A75369" w:rsidRDefault="00A75369" w:rsidP="00A75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57949F4" w14:textId="77777777" w:rsidR="00A75369" w:rsidRPr="00A75369" w:rsidRDefault="00A75369" w:rsidP="00A75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BF76102" w14:textId="77777777" w:rsidR="00A75369" w:rsidRPr="00A75369" w:rsidRDefault="00A75369" w:rsidP="00A75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8DE696E" w14:textId="77777777" w:rsidR="00A75369" w:rsidRPr="00A75369" w:rsidRDefault="00A75369" w:rsidP="00A75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B109BC6" w14:textId="77777777" w:rsidR="00A75369" w:rsidRPr="00A75369" w:rsidRDefault="00A75369" w:rsidP="00A75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FE7A5D8" w14:textId="77777777" w:rsidR="00A75369" w:rsidRPr="00A75369" w:rsidRDefault="00A75369" w:rsidP="00A75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C5C9AD2" w14:textId="77777777" w:rsidR="00A75369" w:rsidRPr="00A75369" w:rsidRDefault="00A75369" w:rsidP="00A75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36908DF" w14:textId="77777777" w:rsidR="00A75369" w:rsidRPr="00A75369" w:rsidRDefault="00A75369" w:rsidP="00A75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A83F691" w14:textId="77777777" w:rsidR="00B625E5" w:rsidRDefault="00B625E5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A0FEBAF" w14:textId="77777777" w:rsidR="00A75369" w:rsidRDefault="00A75369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3D0FF38" w14:textId="77777777" w:rsidR="00A75369" w:rsidRDefault="00A75369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F56BF8" w14:textId="77777777" w:rsidR="00A75369" w:rsidRDefault="00A75369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DBBF4AA" w14:textId="77777777" w:rsidR="00A75369" w:rsidRDefault="00A75369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2A7DCD8" w14:textId="77777777" w:rsidR="00A75369" w:rsidRDefault="00A75369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63371B5" w14:textId="77777777" w:rsidR="00A75369" w:rsidRDefault="00A75369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388F7B1" w14:textId="77777777" w:rsidR="00A75369" w:rsidRDefault="00A75369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8EAB929" w14:textId="77777777" w:rsidR="00A75369" w:rsidRDefault="00A75369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7807693" w14:textId="77777777" w:rsidR="00A75369" w:rsidRPr="00A75369" w:rsidRDefault="00A75369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C4324F5" w14:textId="16EDACDD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70D564E" w14:textId="4035C7F9" w:rsidR="001664CB" w:rsidRPr="00A75369" w:rsidRDefault="001664CB" w:rsidP="00A7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lastRenderedPageBreak/>
        <w:t>Phụ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lục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4C6B01ED" w14:textId="4DD90D38" w:rsidR="001664CB" w:rsidRPr="00A75369" w:rsidRDefault="001664CB" w:rsidP="00A753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36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75369">
        <w:rPr>
          <w:rFonts w:ascii="Times New Roman" w:hAnsi="Times New Roman" w:cs="Times New Roman"/>
          <w:i/>
          <w:sz w:val="28"/>
          <w:szCs w:val="28"/>
        </w:rPr>
        <w:t>Đính</w:t>
      </w:r>
      <w:proofErr w:type="spellEnd"/>
      <w:r w:rsidRPr="00A753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A75369">
        <w:rPr>
          <w:rFonts w:ascii="Times New Roman" w:hAnsi="Times New Roman" w:cs="Times New Roman"/>
          <w:i/>
          <w:sz w:val="28"/>
          <w:szCs w:val="28"/>
        </w:rPr>
        <w:t xml:space="preserve"> Công </w:t>
      </w:r>
      <w:proofErr w:type="spellStart"/>
      <w:r w:rsidRPr="00A75369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A753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8613C5" w:rsidRPr="00A753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BF3" w:rsidRPr="00A75369">
        <w:rPr>
          <w:rFonts w:ascii="Times New Roman" w:hAnsi="Times New Roman" w:cs="Times New Roman"/>
          <w:i/>
          <w:sz w:val="28"/>
          <w:szCs w:val="28"/>
        </w:rPr>
        <w:t>460</w:t>
      </w:r>
      <w:r w:rsidR="008613C5" w:rsidRPr="00A75369">
        <w:rPr>
          <w:rFonts w:ascii="Times New Roman" w:hAnsi="Times New Roman" w:cs="Times New Roman"/>
          <w:i/>
          <w:sz w:val="28"/>
          <w:szCs w:val="28"/>
        </w:rPr>
        <w:t xml:space="preserve">/BM-VTTTBYT </w:t>
      </w:r>
      <w:proofErr w:type="spellStart"/>
      <w:r w:rsidR="008613C5" w:rsidRPr="00A7536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8613C5" w:rsidRPr="00A753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BF3" w:rsidRPr="00A75369">
        <w:rPr>
          <w:rFonts w:ascii="Times New Roman" w:hAnsi="Times New Roman" w:cs="Times New Roman"/>
          <w:i/>
          <w:sz w:val="28"/>
          <w:szCs w:val="28"/>
        </w:rPr>
        <w:t>30</w:t>
      </w:r>
      <w:r w:rsidR="008613C5" w:rsidRPr="00A75369">
        <w:rPr>
          <w:rFonts w:ascii="Times New Roman" w:hAnsi="Times New Roman" w:cs="Times New Roman"/>
          <w:i/>
          <w:sz w:val="28"/>
          <w:szCs w:val="28"/>
        </w:rPr>
        <w:t>/</w:t>
      </w:r>
      <w:r w:rsidR="00C27BF3" w:rsidRPr="00A75369">
        <w:rPr>
          <w:rFonts w:ascii="Times New Roman" w:hAnsi="Times New Roman" w:cs="Times New Roman"/>
          <w:i/>
          <w:sz w:val="28"/>
          <w:szCs w:val="28"/>
        </w:rPr>
        <w:t>01</w:t>
      </w:r>
      <w:r w:rsidRPr="00A75369">
        <w:rPr>
          <w:rFonts w:ascii="Times New Roman" w:hAnsi="Times New Roman" w:cs="Times New Roman"/>
          <w:i/>
          <w:sz w:val="28"/>
          <w:szCs w:val="28"/>
        </w:rPr>
        <w:t>/202</w:t>
      </w:r>
      <w:r w:rsidR="008613C5" w:rsidRPr="00A75369">
        <w:rPr>
          <w:rFonts w:ascii="Times New Roman" w:hAnsi="Times New Roman" w:cs="Times New Roman"/>
          <w:i/>
          <w:sz w:val="28"/>
          <w:szCs w:val="28"/>
        </w:rPr>
        <w:t>4</w:t>
      </w:r>
      <w:r w:rsidRPr="00A75369">
        <w:rPr>
          <w:rFonts w:ascii="Times New Roman" w:hAnsi="Times New Roman" w:cs="Times New Roman"/>
          <w:i/>
          <w:sz w:val="28"/>
          <w:szCs w:val="28"/>
        </w:rPr>
        <w:t>)</w:t>
      </w:r>
    </w:p>
    <w:p w14:paraId="4E3A0D2E" w14:textId="77777777" w:rsidR="001664CB" w:rsidRPr="00A75369" w:rsidRDefault="001664CB" w:rsidP="00A753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F17B88" w14:textId="783B8153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  <w:r w:rsidRPr="00A75369">
        <w:rPr>
          <w:rFonts w:ascii="Times New Roman" w:hAnsi="Times New Roman" w:cs="Times New Roman"/>
          <w:b/>
          <w:sz w:val="28"/>
          <w:szCs w:val="28"/>
        </w:rPr>
        <w:t xml:space="preserve">Thông tin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trương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>:</w:t>
      </w:r>
    </w:p>
    <w:p w14:paraId="3081FFF9" w14:textId="77777777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bookmarkStart w:id="0" w:name="_Hlk98598913"/>
      <w:r w:rsidRPr="00A753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Bạch Mai”;</w:t>
      </w:r>
    </w:p>
    <w:p w14:paraId="0645C85B" w14:textId="77777777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B;</w:t>
      </w:r>
    </w:p>
    <w:p w14:paraId="4D57F7F2" w14:textId="2C03CE01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>.</w:t>
      </w:r>
    </w:p>
    <w:p w14:paraId="67B32600" w14:textId="68923D76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4. Quy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>:</w:t>
      </w:r>
    </w:p>
    <w:p w14:paraId="5EC5AC7C" w14:textId="14528705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Ung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bướu</w:t>
      </w:r>
      <w:proofErr w:type="spellEnd"/>
    </w:p>
    <w:p w14:paraId="6076ECC2" w14:textId="0CA5D0D7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thiệp</w:t>
      </w:r>
      <w:proofErr w:type="spellEnd"/>
    </w:p>
    <w:p w14:paraId="4D65B4E7" w14:textId="2E30B3A3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khoa</w:t>
      </w:r>
    </w:p>
    <w:p w14:paraId="51D9E75F" w14:textId="45A6DF56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14:paraId="1B78BA09" w14:textId="68275FEF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khoa</w:t>
      </w:r>
    </w:p>
    <w:p w14:paraId="04C08CC4" w14:textId="3DA1F4E5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Bạch Mai;</w:t>
      </w:r>
    </w:p>
    <w:p w14:paraId="0051BA56" w14:textId="1C406C01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: </w:t>
      </w:r>
      <w:r w:rsidRPr="00A75369">
        <w:rPr>
          <w:rFonts w:ascii="Times New Roman" w:hAnsi="Times New Roman" w:cs="Times New Roman"/>
          <w:sz w:val="28"/>
          <w:szCs w:val="28"/>
          <w:lang w:val="nl-NL"/>
        </w:rPr>
        <w:t>790.000.000.000 đồng</w:t>
      </w:r>
    </w:p>
    <w:p w14:paraId="0EF2F765" w14:textId="723E0591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cắt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giảm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kiệm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 chi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ngân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ương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A75369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Pr="00A753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09948B" w14:textId="77777777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2023-2024.</w:t>
      </w:r>
      <w:bookmarkEnd w:id="0"/>
    </w:p>
    <w:p w14:paraId="1DDD4869" w14:textId="2902B6BC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682910E1" w14:textId="0A7965A1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6E3C7574" w14:textId="2072C42D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6DDCAE83" w14:textId="461FD253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4DD48202" w14:textId="68A2072E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2AFA6D11" w14:textId="6436FA98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2C3875C2" w14:textId="0D0A5378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6030DAB7" w14:textId="4D437A31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30B3903B" w14:textId="73B0E685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64887A45" w14:textId="62C78FF1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1CE9F974" w14:textId="57139601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256E8D6A" w14:textId="1D33E850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6B63FF81" w14:textId="764DEBC6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265B0B22" w14:textId="0DC6E91A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22E94471" w14:textId="69F36D27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3AAF63A9" w14:textId="758F12D9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0CD3017A" w14:textId="15EC5581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2698E179" w14:textId="520EADDB" w:rsidR="001664CB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167B9099" w14:textId="77777777" w:rsidR="00A75369" w:rsidRDefault="00A75369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1556AECA" w14:textId="77777777" w:rsidR="00A75369" w:rsidRPr="00A75369" w:rsidRDefault="00A75369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18308EAA" w14:textId="19DDDD03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</w:p>
    <w:p w14:paraId="62786D5F" w14:textId="5FA4C9D4" w:rsidR="001664CB" w:rsidRPr="00A75369" w:rsidRDefault="001664CB" w:rsidP="00A7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lục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4108B199" w14:textId="32705DC0" w:rsidR="001664CB" w:rsidRPr="00A75369" w:rsidRDefault="001664CB" w:rsidP="00A753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369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 w:rsidRPr="00A75369">
        <w:rPr>
          <w:rFonts w:ascii="Times New Roman" w:hAnsi="Times New Roman" w:cs="Times New Roman"/>
          <w:i/>
          <w:sz w:val="28"/>
          <w:szCs w:val="28"/>
        </w:rPr>
        <w:t>Đính</w:t>
      </w:r>
      <w:proofErr w:type="spellEnd"/>
      <w:r w:rsidRPr="00A753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A75369">
        <w:rPr>
          <w:rFonts w:ascii="Times New Roman" w:hAnsi="Times New Roman" w:cs="Times New Roman"/>
          <w:i/>
          <w:sz w:val="28"/>
          <w:szCs w:val="28"/>
        </w:rPr>
        <w:t xml:space="preserve"> Công </w:t>
      </w:r>
      <w:proofErr w:type="spellStart"/>
      <w:r w:rsidRPr="00A75369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A753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753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BF3" w:rsidRPr="00A75369">
        <w:rPr>
          <w:rFonts w:ascii="Times New Roman" w:hAnsi="Times New Roman" w:cs="Times New Roman"/>
          <w:i/>
          <w:sz w:val="28"/>
          <w:szCs w:val="28"/>
        </w:rPr>
        <w:t>460</w:t>
      </w:r>
      <w:r w:rsidR="009200C8" w:rsidRPr="00A75369">
        <w:rPr>
          <w:rFonts w:ascii="Times New Roman" w:hAnsi="Times New Roman" w:cs="Times New Roman"/>
          <w:i/>
          <w:sz w:val="28"/>
          <w:szCs w:val="28"/>
        </w:rPr>
        <w:t xml:space="preserve">/BM-VTTTBYT </w:t>
      </w:r>
      <w:proofErr w:type="spellStart"/>
      <w:r w:rsidR="009200C8" w:rsidRPr="00A7536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9200C8" w:rsidRPr="00A753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BF3" w:rsidRPr="00A75369">
        <w:rPr>
          <w:rFonts w:ascii="Times New Roman" w:hAnsi="Times New Roman" w:cs="Times New Roman"/>
          <w:i/>
          <w:sz w:val="28"/>
          <w:szCs w:val="28"/>
        </w:rPr>
        <w:t>30</w:t>
      </w:r>
      <w:r w:rsidR="009200C8" w:rsidRPr="00A75369">
        <w:rPr>
          <w:rFonts w:ascii="Times New Roman" w:hAnsi="Times New Roman" w:cs="Times New Roman"/>
          <w:i/>
          <w:sz w:val="28"/>
          <w:szCs w:val="28"/>
        </w:rPr>
        <w:t>/</w:t>
      </w:r>
      <w:r w:rsidR="00C27BF3" w:rsidRPr="00A75369">
        <w:rPr>
          <w:rFonts w:ascii="Times New Roman" w:hAnsi="Times New Roman" w:cs="Times New Roman"/>
          <w:i/>
          <w:sz w:val="28"/>
          <w:szCs w:val="28"/>
        </w:rPr>
        <w:t>01</w:t>
      </w:r>
      <w:r w:rsidR="009200C8" w:rsidRPr="00A75369">
        <w:rPr>
          <w:rFonts w:ascii="Times New Roman" w:hAnsi="Times New Roman" w:cs="Times New Roman"/>
          <w:i/>
          <w:sz w:val="28"/>
          <w:szCs w:val="28"/>
        </w:rPr>
        <w:t>/2024</w:t>
      </w:r>
      <w:r w:rsidRPr="00A75369">
        <w:rPr>
          <w:rFonts w:ascii="Times New Roman" w:hAnsi="Times New Roman" w:cs="Times New Roman"/>
          <w:i/>
          <w:sz w:val="28"/>
          <w:szCs w:val="28"/>
        </w:rPr>
        <w:t>)</w:t>
      </w:r>
    </w:p>
    <w:p w14:paraId="05921D7E" w14:textId="77777777" w:rsidR="001664CB" w:rsidRPr="00A75369" w:rsidRDefault="001664CB" w:rsidP="00A753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821542" w14:textId="01739E95" w:rsidR="001664CB" w:rsidRPr="00A75369" w:rsidRDefault="001664CB" w:rsidP="00A75369">
      <w:pPr>
        <w:rPr>
          <w:rFonts w:ascii="Times New Roman" w:hAnsi="Times New Roman" w:cs="Times New Roman"/>
          <w:b/>
          <w:sz w:val="28"/>
          <w:szCs w:val="28"/>
        </w:rPr>
      </w:pPr>
      <w:r w:rsidRPr="00A75369">
        <w:rPr>
          <w:rFonts w:ascii="Times New Roman" w:hAnsi="Times New Roman" w:cs="Times New Roman"/>
          <w:b/>
          <w:sz w:val="28"/>
          <w:szCs w:val="28"/>
        </w:rPr>
        <w:t xml:space="preserve">Các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A75369">
        <w:rPr>
          <w:rFonts w:ascii="Times New Roman" w:hAnsi="Times New Roman" w:cs="Times New Roman"/>
          <w:b/>
          <w:sz w:val="28"/>
          <w:szCs w:val="28"/>
        </w:rPr>
        <w:t>:</w:t>
      </w:r>
    </w:p>
    <w:p w14:paraId="4B977CD1" w14:textId="77777777" w:rsidR="00E264C5" w:rsidRPr="00A75369" w:rsidRDefault="00E264C5" w:rsidP="00A7536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1482"/>
        <w:gridCol w:w="1051"/>
        <w:gridCol w:w="1002"/>
        <w:gridCol w:w="969"/>
        <w:gridCol w:w="1036"/>
        <w:gridCol w:w="1061"/>
        <w:gridCol w:w="1057"/>
        <w:gridCol w:w="990"/>
      </w:tblGrid>
      <w:tr w:rsidR="00A75369" w:rsidRPr="00A75369" w14:paraId="4F90A851" w14:textId="77777777" w:rsidTr="00E264C5">
        <w:trPr>
          <w:trHeight w:val="55"/>
        </w:trPr>
        <w:tc>
          <w:tcPr>
            <w:tcW w:w="534" w:type="dxa"/>
            <w:vAlign w:val="center"/>
          </w:tcPr>
          <w:p w14:paraId="4CEAB51D" w14:textId="46986ACA" w:rsidR="001664CB" w:rsidRPr="00A75369" w:rsidRDefault="001664CB" w:rsidP="00A7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604" w:type="dxa"/>
            <w:vAlign w:val="center"/>
          </w:tcPr>
          <w:p w14:paraId="63330009" w14:textId="03CAE267" w:rsidR="001664CB" w:rsidRPr="00A75369" w:rsidRDefault="001664CB" w:rsidP="00A7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dịch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069" w:type="dxa"/>
            <w:vAlign w:val="center"/>
          </w:tcPr>
          <w:p w14:paraId="369545B1" w14:textId="32B66F3D" w:rsidR="001664CB" w:rsidRPr="00A75369" w:rsidRDefault="001664CB" w:rsidP="00A7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Mô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dịch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069" w:type="dxa"/>
            <w:vAlign w:val="center"/>
          </w:tcPr>
          <w:p w14:paraId="179F6AC6" w14:textId="17E85BC6" w:rsidR="001664CB" w:rsidRPr="00A75369" w:rsidRDefault="001664CB" w:rsidP="00A7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069" w:type="dxa"/>
            <w:vAlign w:val="center"/>
          </w:tcPr>
          <w:p w14:paraId="59CFEEBE" w14:textId="72E389EF" w:rsidR="001664CB" w:rsidRPr="00A75369" w:rsidRDefault="009369A9" w:rsidP="00A7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069" w:type="dxa"/>
            <w:vAlign w:val="center"/>
          </w:tcPr>
          <w:p w14:paraId="1906CD70" w14:textId="1489D81D" w:rsidR="001664CB" w:rsidRPr="00A75369" w:rsidRDefault="009369A9" w:rsidP="00A7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VAT)</w:t>
            </w:r>
          </w:p>
        </w:tc>
        <w:tc>
          <w:tcPr>
            <w:tcW w:w="1069" w:type="dxa"/>
            <w:vAlign w:val="center"/>
          </w:tcPr>
          <w:p w14:paraId="3503F012" w14:textId="185F9ADF" w:rsidR="001664CB" w:rsidRPr="00A75369" w:rsidRDefault="009369A9" w:rsidP="00A7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thuế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GTGT (% VAT)</w:t>
            </w:r>
          </w:p>
        </w:tc>
        <w:tc>
          <w:tcPr>
            <w:tcW w:w="1069" w:type="dxa"/>
            <w:vAlign w:val="center"/>
          </w:tcPr>
          <w:p w14:paraId="731DA6B9" w14:textId="4FD84169" w:rsidR="001664CB" w:rsidRPr="00A75369" w:rsidRDefault="009369A9" w:rsidP="00A7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tiền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(VND)</w:t>
            </w:r>
          </w:p>
        </w:tc>
        <w:tc>
          <w:tcPr>
            <w:tcW w:w="1069" w:type="dxa"/>
            <w:vAlign w:val="center"/>
          </w:tcPr>
          <w:p w14:paraId="0B798284" w14:textId="36413CB5" w:rsidR="001664CB" w:rsidRPr="00A75369" w:rsidRDefault="009369A9" w:rsidP="00A75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A75369" w:rsidRPr="00A75369" w14:paraId="623DE36A" w14:textId="77777777" w:rsidTr="00E264C5">
        <w:trPr>
          <w:trHeight w:val="52"/>
        </w:trPr>
        <w:tc>
          <w:tcPr>
            <w:tcW w:w="534" w:type="dxa"/>
            <w:vAlign w:val="center"/>
          </w:tcPr>
          <w:p w14:paraId="44821F19" w14:textId="46646AB9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604" w:type="dxa"/>
            <w:vAlign w:val="center"/>
          </w:tcPr>
          <w:p w14:paraId="4EEFDFD1" w14:textId="055C75A2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069" w:type="dxa"/>
            <w:vAlign w:val="center"/>
          </w:tcPr>
          <w:p w14:paraId="636A37AE" w14:textId="71174FB0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069" w:type="dxa"/>
            <w:vAlign w:val="center"/>
          </w:tcPr>
          <w:p w14:paraId="7CE6F77B" w14:textId="71F6B441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069" w:type="dxa"/>
            <w:vAlign w:val="center"/>
          </w:tcPr>
          <w:p w14:paraId="43B131C1" w14:textId="483F8F0D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069" w:type="dxa"/>
            <w:vAlign w:val="center"/>
          </w:tcPr>
          <w:p w14:paraId="7FCE8D8E" w14:textId="60C62900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069" w:type="dxa"/>
            <w:vAlign w:val="center"/>
          </w:tcPr>
          <w:p w14:paraId="321975A0" w14:textId="57BD7CF8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069" w:type="dxa"/>
            <w:vAlign w:val="center"/>
          </w:tcPr>
          <w:p w14:paraId="15C24A7A" w14:textId="5A1F5E73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069" w:type="dxa"/>
            <w:vAlign w:val="center"/>
          </w:tcPr>
          <w:p w14:paraId="4554D360" w14:textId="72D7307D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</w:tr>
      <w:tr w:rsidR="00A75369" w:rsidRPr="00A75369" w14:paraId="68F9CAFE" w14:textId="77777777" w:rsidTr="00E264C5">
        <w:trPr>
          <w:trHeight w:val="52"/>
        </w:trPr>
        <w:tc>
          <w:tcPr>
            <w:tcW w:w="534" w:type="dxa"/>
            <w:vAlign w:val="center"/>
          </w:tcPr>
          <w:p w14:paraId="1E29D791" w14:textId="446C1522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14:paraId="463F9FB4" w14:textId="6E065C89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Lập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báo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cáo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nghiên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cứu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khả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thi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</w:p>
        </w:tc>
        <w:tc>
          <w:tcPr>
            <w:tcW w:w="1069" w:type="dxa"/>
            <w:vAlign w:val="center"/>
          </w:tcPr>
          <w:p w14:paraId="11DEA7EA" w14:textId="43763A8D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Mô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chi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tiết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tư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thẩm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tra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Báo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cáo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nghiên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cứu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khả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069" w:type="dxa"/>
            <w:vAlign w:val="center"/>
          </w:tcPr>
          <w:p w14:paraId="25DC8896" w14:textId="7D406F76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Gói</w:t>
            </w:r>
            <w:proofErr w:type="spellEnd"/>
          </w:p>
        </w:tc>
        <w:tc>
          <w:tcPr>
            <w:tcW w:w="1069" w:type="dxa"/>
            <w:vAlign w:val="center"/>
          </w:tcPr>
          <w:p w14:paraId="1870AE66" w14:textId="3E31F8DB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</w:p>
        </w:tc>
        <w:tc>
          <w:tcPr>
            <w:tcW w:w="1069" w:type="dxa"/>
            <w:vAlign w:val="center"/>
          </w:tcPr>
          <w:p w14:paraId="35DF329B" w14:textId="646CA5CB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tiền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EA53CF3" w14:textId="1EB2F4F0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thuế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4200B8C" w14:textId="526B4D63" w:rsidR="001664CB" w:rsidRPr="00A75369" w:rsidRDefault="00E264C5" w:rsidP="00A753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tiền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A7536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069" w:type="dxa"/>
          </w:tcPr>
          <w:p w14:paraId="7B4A35AB" w14:textId="4D8C65CA" w:rsidR="001664CB" w:rsidRPr="00A75369" w:rsidRDefault="001664CB" w:rsidP="00A7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369" w:rsidRPr="00A75369" w14:paraId="1B595A7F" w14:textId="77777777" w:rsidTr="001664CB">
        <w:trPr>
          <w:trHeight w:val="52"/>
        </w:trPr>
        <w:tc>
          <w:tcPr>
            <w:tcW w:w="534" w:type="dxa"/>
          </w:tcPr>
          <w:p w14:paraId="1B16AECC" w14:textId="77777777" w:rsidR="001664CB" w:rsidRPr="00A75369" w:rsidRDefault="001664CB" w:rsidP="00A7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14:paraId="503C8254" w14:textId="20DB279D" w:rsidR="001664CB" w:rsidRPr="00A75369" w:rsidRDefault="00E264C5" w:rsidP="00A75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369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069" w:type="dxa"/>
          </w:tcPr>
          <w:p w14:paraId="3C60AF86" w14:textId="77777777" w:rsidR="001664CB" w:rsidRPr="00A75369" w:rsidRDefault="001664CB" w:rsidP="00A7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14:paraId="643A8DCE" w14:textId="77777777" w:rsidR="001664CB" w:rsidRPr="00A75369" w:rsidRDefault="001664CB" w:rsidP="00A7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14:paraId="355F07C8" w14:textId="77777777" w:rsidR="001664CB" w:rsidRPr="00A75369" w:rsidRDefault="001664CB" w:rsidP="00A7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14:paraId="19BA455F" w14:textId="77777777" w:rsidR="001664CB" w:rsidRPr="00A75369" w:rsidRDefault="001664CB" w:rsidP="00A7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14:paraId="1A040C74" w14:textId="77777777" w:rsidR="001664CB" w:rsidRPr="00A75369" w:rsidRDefault="001664CB" w:rsidP="00A7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14:paraId="285E87CC" w14:textId="77777777" w:rsidR="001664CB" w:rsidRPr="00A75369" w:rsidRDefault="001664CB" w:rsidP="00A7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14:paraId="51ED6570" w14:textId="224DBB49" w:rsidR="001664CB" w:rsidRPr="00A75369" w:rsidRDefault="001664CB" w:rsidP="00A7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765E72" w14:textId="4E00F0F5" w:rsidR="001664CB" w:rsidRPr="00A75369" w:rsidRDefault="001664CB" w:rsidP="00A75369">
      <w:pPr>
        <w:rPr>
          <w:rFonts w:ascii="Times New Roman" w:hAnsi="Times New Roman" w:cs="Times New Roman"/>
          <w:sz w:val="28"/>
          <w:szCs w:val="28"/>
        </w:rPr>
      </w:pPr>
    </w:p>
    <w:p w14:paraId="6F7479FA" w14:textId="4C2FA098" w:rsidR="001664CB" w:rsidRPr="00A75369" w:rsidRDefault="00E264C5" w:rsidP="00A753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5369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A753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5369">
        <w:rPr>
          <w:rFonts w:ascii="Times New Roman" w:hAnsi="Times New Roman" w:cs="Times New Roman"/>
          <w:b/>
          <w:i/>
          <w:sz w:val="28"/>
          <w:szCs w:val="28"/>
        </w:rPr>
        <w:t xml:space="preserve">Các </w:t>
      </w:r>
      <w:proofErr w:type="spellStart"/>
      <w:r w:rsidRPr="00A75369">
        <w:rPr>
          <w:rFonts w:ascii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A753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i/>
          <w:sz w:val="28"/>
          <w:szCs w:val="28"/>
        </w:rPr>
        <w:t>khoản</w:t>
      </w:r>
      <w:proofErr w:type="spellEnd"/>
      <w:r w:rsidRPr="00A753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A753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499AB6B" w14:textId="04171C55" w:rsidR="00E264C5" w:rsidRPr="00A75369" w:rsidRDefault="00E264C5" w:rsidP="00A75369">
      <w:pPr>
        <w:rPr>
          <w:rFonts w:ascii="Times New Roman" w:hAnsi="Times New Roman" w:cs="Times New Roman"/>
          <w:sz w:val="28"/>
          <w:szCs w:val="28"/>
        </w:rPr>
      </w:pPr>
      <w:r w:rsidRPr="00A753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6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75369">
        <w:rPr>
          <w:rFonts w:ascii="Times New Roman" w:hAnsi="Times New Roman" w:cs="Times New Roman"/>
          <w:sz w:val="28"/>
          <w:szCs w:val="28"/>
        </w:rPr>
        <w:t>:</w:t>
      </w:r>
    </w:p>
    <w:p w14:paraId="05A6A533" w14:textId="5F9D1493" w:rsidR="00E264C5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VAT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>;</w:t>
      </w:r>
    </w:p>
    <w:p w14:paraId="4FB49F39" w14:textId="1459ABD1" w:rsidR="00E264C5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Bạch Mai;</w:t>
      </w:r>
    </w:p>
    <w:p w14:paraId="3B3A8E7C" w14:textId="4783BDD0" w:rsidR="00E264C5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4C5" w:rsidRPr="00A75369">
        <w:rPr>
          <w:rFonts w:ascii="Times New Roman" w:hAnsi="Times New Roman" w:cs="Times New Roman"/>
          <w:sz w:val="28"/>
          <w:szCs w:val="28"/>
        </w:rPr>
        <w:t xml:space="preserve">Tiến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: 120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>);</w:t>
      </w:r>
    </w:p>
    <w:p w14:paraId="71FEF1DE" w14:textId="11A9479A" w:rsidR="00E264C5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9367B5" w14:textId="42AF5798" w:rsidR="00E264C5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>;</w:t>
      </w:r>
    </w:p>
    <w:p w14:paraId="552DF839" w14:textId="79AFF2E7" w:rsidR="00E264C5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4C5" w:rsidRPr="00A75369">
        <w:rPr>
          <w:rFonts w:ascii="Times New Roman" w:hAnsi="Times New Roman" w:cs="Times New Roman"/>
          <w:sz w:val="28"/>
          <w:szCs w:val="28"/>
        </w:rPr>
        <w:t xml:space="preserve">Cam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>;</w:t>
      </w:r>
    </w:p>
    <w:p w14:paraId="0EAE8C4D" w14:textId="02EF0CB8" w:rsidR="00E264C5" w:rsidRPr="00A75369" w:rsidRDefault="00A75369" w:rsidP="00A7536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4C5" w:rsidRPr="00A75369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4C5" w:rsidRPr="00A753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264C5" w:rsidRPr="00A753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C70DF" w14:textId="77777777" w:rsidR="00E264C5" w:rsidRPr="00A75369" w:rsidRDefault="00E264C5" w:rsidP="00A75369">
      <w:pPr>
        <w:rPr>
          <w:rFonts w:ascii="Times New Roman" w:hAnsi="Times New Roman" w:cs="Times New Roman"/>
          <w:sz w:val="28"/>
          <w:szCs w:val="28"/>
        </w:rPr>
      </w:pPr>
    </w:p>
    <w:sectPr w:rsidR="00E264C5" w:rsidRPr="00A75369" w:rsidSect="00E10146">
      <w:pgSz w:w="12240" w:h="15840"/>
      <w:pgMar w:top="720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3225" w14:textId="77777777" w:rsidR="00E10146" w:rsidRDefault="00E10146" w:rsidP="00EE0C65">
      <w:r>
        <w:separator/>
      </w:r>
    </w:p>
  </w:endnote>
  <w:endnote w:type="continuationSeparator" w:id="0">
    <w:p w14:paraId="17EFD97E" w14:textId="77777777" w:rsidR="00E10146" w:rsidRDefault="00E10146" w:rsidP="00EE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C607" w14:textId="77777777" w:rsidR="00E10146" w:rsidRDefault="00E10146" w:rsidP="00EE0C65">
      <w:r>
        <w:separator/>
      </w:r>
    </w:p>
  </w:footnote>
  <w:footnote w:type="continuationSeparator" w:id="0">
    <w:p w14:paraId="5DE5112C" w14:textId="77777777" w:rsidR="00E10146" w:rsidRDefault="00E10146" w:rsidP="00EE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C66"/>
    <w:multiLevelType w:val="hybridMultilevel"/>
    <w:tmpl w:val="88EA0F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C41F60"/>
    <w:multiLevelType w:val="hybridMultilevel"/>
    <w:tmpl w:val="B3BA54DC"/>
    <w:lvl w:ilvl="0" w:tplc="C490700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436D99"/>
    <w:multiLevelType w:val="hybridMultilevel"/>
    <w:tmpl w:val="2E18D18C"/>
    <w:lvl w:ilvl="0" w:tplc="0F4082E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9C4189"/>
    <w:multiLevelType w:val="hybridMultilevel"/>
    <w:tmpl w:val="DCBA5052"/>
    <w:lvl w:ilvl="0" w:tplc="3A8A1D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51389">
    <w:abstractNumId w:val="2"/>
  </w:num>
  <w:num w:numId="2" w16cid:durableId="1601569467">
    <w:abstractNumId w:val="3"/>
  </w:num>
  <w:num w:numId="3" w16cid:durableId="884368278">
    <w:abstractNumId w:val="0"/>
  </w:num>
  <w:num w:numId="4" w16cid:durableId="184890598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7F"/>
    <w:rsid w:val="00080BD0"/>
    <w:rsid w:val="00096217"/>
    <w:rsid w:val="000A2167"/>
    <w:rsid w:val="000A43F4"/>
    <w:rsid w:val="000B4068"/>
    <w:rsid w:val="000C5F9E"/>
    <w:rsid w:val="000C6FE8"/>
    <w:rsid w:val="000D0410"/>
    <w:rsid w:val="000D07EC"/>
    <w:rsid w:val="000F62C1"/>
    <w:rsid w:val="000F64C9"/>
    <w:rsid w:val="0010031F"/>
    <w:rsid w:val="001664CB"/>
    <w:rsid w:val="001719A5"/>
    <w:rsid w:val="00194532"/>
    <w:rsid w:val="001A2741"/>
    <w:rsid w:val="001C0036"/>
    <w:rsid w:val="001D2B6D"/>
    <w:rsid w:val="001E23B0"/>
    <w:rsid w:val="002056A4"/>
    <w:rsid w:val="00221699"/>
    <w:rsid w:val="00244CCE"/>
    <w:rsid w:val="0024501D"/>
    <w:rsid w:val="00246C02"/>
    <w:rsid w:val="002706BB"/>
    <w:rsid w:val="002A62D5"/>
    <w:rsid w:val="002A6DF6"/>
    <w:rsid w:val="002B1FF3"/>
    <w:rsid w:val="002C08C8"/>
    <w:rsid w:val="002C36C2"/>
    <w:rsid w:val="003237C2"/>
    <w:rsid w:val="003313B1"/>
    <w:rsid w:val="00342691"/>
    <w:rsid w:val="003568F9"/>
    <w:rsid w:val="00356A4D"/>
    <w:rsid w:val="0036453C"/>
    <w:rsid w:val="00364906"/>
    <w:rsid w:val="00386CD4"/>
    <w:rsid w:val="00403FE1"/>
    <w:rsid w:val="00420241"/>
    <w:rsid w:val="00422262"/>
    <w:rsid w:val="00431793"/>
    <w:rsid w:val="004317C5"/>
    <w:rsid w:val="004603AD"/>
    <w:rsid w:val="004669F8"/>
    <w:rsid w:val="0046776F"/>
    <w:rsid w:val="004809F2"/>
    <w:rsid w:val="004A20F6"/>
    <w:rsid w:val="004A5EFF"/>
    <w:rsid w:val="004B7840"/>
    <w:rsid w:val="004D553D"/>
    <w:rsid w:val="004D5CD8"/>
    <w:rsid w:val="004E00D7"/>
    <w:rsid w:val="004F1E2F"/>
    <w:rsid w:val="005219B5"/>
    <w:rsid w:val="0057237F"/>
    <w:rsid w:val="00572408"/>
    <w:rsid w:val="00576C62"/>
    <w:rsid w:val="00592E14"/>
    <w:rsid w:val="005C0757"/>
    <w:rsid w:val="005D653D"/>
    <w:rsid w:val="005E445B"/>
    <w:rsid w:val="005E795F"/>
    <w:rsid w:val="0063661F"/>
    <w:rsid w:val="00640236"/>
    <w:rsid w:val="006411C8"/>
    <w:rsid w:val="0068427F"/>
    <w:rsid w:val="00695425"/>
    <w:rsid w:val="006B04E1"/>
    <w:rsid w:val="006B63F4"/>
    <w:rsid w:val="006C14D8"/>
    <w:rsid w:val="006F4B12"/>
    <w:rsid w:val="006F523E"/>
    <w:rsid w:val="00705A91"/>
    <w:rsid w:val="007076A4"/>
    <w:rsid w:val="007169CA"/>
    <w:rsid w:val="00716DBA"/>
    <w:rsid w:val="00721D5F"/>
    <w:rsid w:val="00725AE1"/>
    <w:rsid w:val="00780F50"/>
    <w:rsid w:val="007B28B8"/>
    <w:rsid w:val="007B4402"/>
    <w:rsid w:val="007C2312"/>
    <w:rsid w:val="007D52AB"/>
    <w:rsid w:val="007D7825"/>
    <w:rsid w:val="00803774"/>
    <w:rsid w:val="00827335"/>
    <w:rsid w:val="00834570"/>
    <w:rsid w:val="008613C5"/>
    <w:rsid w:val="00884DAB"/>
    <w:rsid w:val="00891F6F"/>
    <w:rsid w:val="008A1304"/>
    <w:rsid w:val="008A2B2D"/>
    <w:rsid w:val="008B461A"/>
    <w:rsid w:val="008D10F9"/>
    <w:rsid w:val="00905FF3"/>
    <w:rsid w:val="0090659D"/>
    <w:rsid w:val="009073EB"/>
    <w:rsid w:val="009200C8"/>
    <w:rsid w:val="00921807"/>
    <w:rsid w:val="009273AE"/>
    <w:rsid w:val="00927450"/>
    <w:rsid w:val="00930D24"/>
    <w:rsid w:val="009369A9"/>
    <w:rsid w:val="00936A2B"/>
    <w:rsid w:val="00943517"/>
    <w:rsid w:val="00952DCE"/>
    <w:rsid w:val="00973080"/>
    <w:rsid w:val="00993ED1"/>
    <w:rsid w:val="009D37CC"/>
    <w:rsid w:val="009E2DBE"/>
    <w:rsid w:val="00A06A9B"/>
    <w:rsid w:val="00A20FA5"/>
    <w:rsid w:val="00A23F77"/>
    <w:rsid w:val="00A30900"/>
    <w:rsid w:val="00A37076"/>
    <w:rsid w:val="00A40E10"/>
    <w:rsid w:val="00A45843"/>
    <w:rsid w:val="00A65E6D"/>
    <w:rsid w:val="00A75369"/>
    <w:rsid w:val="00A86650"/>
    <w:rsid w:val="00A91083"/>
    <w:rsid w:val="00A9243A"/>
    <w:rsid w:val="00AD0C79"/>
    <w:rsid w:val="00B06F6D"/>
    <w:rsid w:val="00B34632"/>
    <w:rsid w:val="00B351F8"/>
    <w:rsid w:val="00B559C2"/>
    <w:rsid w:val="00B625E5"/>
    <w:rsid w:val="00B70D0D"/>
    <w:rsid w:val="00B80379"/>
    <w:rsid w:val="00B82092"/>
    <w:rsid w:val="00B91767"/>
    <w:rsid w:val="00B918B7"/>
    <w:rsid w:val="00BB1B63"/>
    <w:rsid w:val="00BE20AE"/>
    <w:rsid w:val="00C0455A"/>
    <w:rsid w:val="00C24A5C"/>
    <w:rsid w:val="00C27BF3"/>
    <w:rsid w:val="00C32A84"/>
    <w:rsid w:val="00C35DF3"/>
    <w:rsid w:val="00C47C76"/>
    <w:rsid w:val="00C6055D"/>
    <w:rsid w:val="00C83980"/>
    <w:rsid w:val="00CA7794"/>
    <w:rsid w:val="00CC2865"/>
    <w:rsid w:val="00CD0968"/>
    <w:rsid w:val="00CD5311"/>
    <w:rsid w:val="00CF15CD"/>
    <w:rsid w:val="00CF57D7"/>
    <w:rsid w:val="00D12362"/>
    <w:rsid w:val="00D3075B"/>
    <w:rsid w:val="00D335A3"/>
    <w:rsid w:val="00D34651"/>
    <w:rsid w:val="00D36B12"/>
    <w:rsid w:val="00D40E68"/>
    <w:rsid w:val="00D521CA"/>
    <w:rsid w:val="00D90DF1"/>
    <w:rsid w:val="00D9294E"/>
    <w:rsid w:val="00DD6C45"/>
    <w:rsid w:val="00E10146"/>
    <w:rsid w:val="00E264C5"/>
    <w:rsid w:val="00E94013"/>
    <w:rsid w:val="00E963B7"/>
    <w:rsid w:val="00EA778F"/>
    <w:rsid w:val="00EB177A"/>
    <w:rsid w:val="00EC14FB"/>
    <w:rsid w:val="00EC3699"/>
    <w:rsid w:val="00ED4604"/>
    <w:rsid w:val="00EE0C65"/>
    <w:rsid w:val="00EE3D9A"/>
    <w:rsid w:val="00F32D04"/>
    <w:rsid w:val="00F5337C"/>
    <w:rsid w:val="00F77889"/>
    <w:rsid w:val="00FC3DC5"/>
    <w:rsid w:val="00FD20EC"/>
    <w:rsid w:val="00FE630D"/>
    <w:rsid w:val="00FF668B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9868"/>
  <w15:docId w15:val="{F7DB1F7D-9F93-419A-B297-AEF3C9AB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6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0F6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C65"/>
  </w:style>
  <w:style w:type="paragraph" w:styleId="Footer">
    <w:name w:val="footer"/>
    <w:basedOn w:val="Normal"/>
    <w:link w:val="FooterChar"/>
    <w:uiPriority w:val="99"/>
    <w:unhideWhenUsed/>
    <w:rsid w:val="00EE0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C65"/>
  </w:style>
  <w:style w:type="character" w:styleId="Hyperlink">
    <w:name w:val="Hyperlink"/>
    <w:basedOn w:val="DefaultParagraphFont"/>
    <w:uiPriority w:val="99"/>
    <w:semiHidden/>
    <w:unhideWhenUsed/>
    <w:rsid w:val="00A65E6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E6D"/>
    <w:rPr>
      <w:color w:val="954F72"/>
      <w:u w:val="single"/>
    </w:rPr>
  </w:style>
  <w:style w:type="paragraph" w:customStyle="1" w:styleId="msonormal0">
    <w:name w:val="msonormal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6">
    <w:name w:val="font6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7">
    <w:name w:val="font7"/>
    <w:basedOn w:val="Normal"/>
    <w:rsid w:val="00A65E6D"/>
    <w:pPr>
      <w:spacing w:before="100" w:beforeAutospacing="1" w:after="100" w:afterAutospacing="1"/>
    </w:pPr>
    <w:rPr>
      <w:rFonts w:ascii="Calibri" w:eastAsia="Times New Roman" w:hAnsi="Calibri" w:cs="Calibri"/>
      <w:sz w:val="26"/>
      <w:szCs w:val="26"/>
    </w:rPr>
  </w:style>
  <w:style w:type="paragraph" w:customStyle="1" w:styleId="font8">
    <w:name w:val="font8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nt9">
    <w:name w:val="font9"/>
    <w:basedOn w:val="Normal"/>
    <w:rsid w:val="00A65E6D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10">
    <w:name w:val="font10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font11">
    <w:name w:val="font11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12">
    <w:name w:val="font12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font13">
    <w:name w:val="font13"/>
    <w:basedOn w:val="Normal"/>
    <w:rsid w:val="00A65E6D"/>
    <w:pPr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63">
    <w:name w:val="xl63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5">
    <w:name w:val="xl65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69">
    <w:name w:val="xl69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00000"/>
    </w:rPr>
  </w:style>
  <w:style w:type="paragraph" w:customStyle="1" w:styleId="xl70">
    <w:name w:val="xl70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71">
    <w:name w:val="xl71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A65E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74">
    <w:name w:val="xl74"/>
    <w:basedOn w:val="Normal"/>
    <w:rsid w:val="00A65E6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76">
    <w:name w:val="xl76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7">
    <w:name w:val="xl77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80">
    <w:name w:val="xl80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81">
    <w:name w:val="xl81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83">
    <w:name w:val="xl83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84">
    <w:name w:val="xl84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rsid w:val="00A65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DD6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DD6C45"/>
    <w:rPr>
      <w:i/>
      <w:iCs/>
    </w:rPr>
  </w:style>
  <w:style w:type="paragraph" w:styleId="BodyTextIndent">
    <w:name w:val="Body Text Indent"/>
    <w:basedOn w:val="Normal"/>
    <w:link w:val="BodyTextIndentChar"/>
    <w:rsid w:val="001664CB"/>
    <w:pPr>
      <w:ind w:firstLine="432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1664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7951-59E4-4B53-B9B2-3C7F9705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DANGDONG</cp:lastModifiedBy>
  <cp:revision>3</cp:revision>
  <cp:lastPrinted>2024-01-31T03:11:00Z</cp:lastPrinted>
  <dcterms:created xsi:type="dcterms:W3CDTF">2024-01-31T01:39:00Z</dcterms:created>
  <dcterms:modified xsi:type="dcterms:W3CDTF">2024-01-31T03:11:00Z</dcterms:modified>
</cp:coreProperties>
</file>