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Ind w:w="-252" w:type="dxa"/>
        <w:tblLook w:val="0000" w:firstRow="0" w:lastRow="0" w:firstColumn="0" w:lastColumn="0" w:noHBand="0" w:noVBand="0"/>
      </w:tblPr>
      <w:tblGrid>
        <w:gridCol w:w="4122"/>
        <w:gridCol w:w="5940"/>
      </w:tblGrid>
      <w:tr w:rsidR="0086757F" w:rsidRPr="0086757F" w14:paraId="3D65A6AC" w14:textId="77777777" w:rsidTr="009A5219">
        <w:tc>
          <w:tcPr>
            <w:tcW w:w="4122" w:type="dxa"/>
          </w:tcPr>
          <w:p w14:paraId="00BFEE60" w14:textId="5E288C0D" w:rsidR="008520D2" w:rsidRDefault="006C71C8" w:rsidP="0086757F">
            <w:pPr>
              <w:jc w:val="center"/>
            </w:pPr>
            <w:r w:rsidRPr="0086757F">
              <w:br w:type="page"/>
            </w:r>
            <w:r w:rsidR="008520D2">
              <w:rPr>
                <w:noProof/>
              </w:rPr>
              <w:drawing>
                <wp:inline distT="0" distB="0" distL="0" distR="0" wp14:anchorId="5491AAE2" wp14:editId="73559570">
                  <wp:extent cx="863600" cy="624205"/>
                  <wp:effectExtent l="0" t="0" r="0" b="4445"/>
                  <wp:docPr id="879386453" name="Picture 87938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6157" t="10097" r="23724" b="5286"/>
                          <a:stretch>
                            <a:fillRect/>
                          </a:stretch>
                        </pic:blipFill>
                        <pic:spPr bwMode="auto">
                          <a:xfrm>
                            <a:off x="0" y="0"/>
                            <a:ext cx="863600" cy="624205"/>
                          </a:xfrm>
                          <a:prstGeom prst="rect">
                            <a:avLst/>
                          </a:prstGeom>
                          <a:noFill/>
                          <a:ln>
                            <a:noFill/>
                          </a:ln>
                        </pic:spPr>
                      </pic:pic>
                    </a:graphicData>
                  </a:graphic>
                </wp:inline>
              </w:drawing>
            </w:r>
          </w:p>
          <w:p w14:paraId="29501633" w14:textId="142213E9" w:rsidR="00AD277B" w:rsidRPr="009A5219" w:rsidRDefault="006C71C8" w:rsidP="009A5219">
            <w:pPr>
              <w:jc w:val="center"/>
              <w:rPr>
                <w:b/>
                <w:bCs/>
                <w:spacing w:val="-8"/>
                <w:sz w:val="28"/>
                <w:szCs w:val="28"/>
              </w:rPr>
            </w:pPr>
            <w:r w:rsidRPr="009A5219">
              <w:rPr>
                <w:b/>
                <w:bCs/>
                <w:spacing w:val="-8"/>
                <w:sz w:val="28"/>
                <w:szCs w:val="28"/>
              </w:rPr>
              <w:t xml:space="preserve">CÔNG TY </w:t>
            </w:r>
            <w:r w:rsidR="00A47BF5" w:rsidRPr="009A5219">
              <w:rPr>
                <w:b/>
                <w:bCs/>
                <w:spacing w:val="-8"/>
                <w:sz w:val="28"/>
                <w:szCs w:val="28"/>
              </w:rPr>
              <w:t>ĐẤU GIÁ</w:t>
            </w:r>
          </w:p>
          <w:p w14:paraId="00707CF8" w14:textId="26DD9173" w:rsidR="006C71C8" w:rsidRPr="0086757F" w:rsidRDefault="00A47BF5" w:rsidP="009A5219">
            <w:pPr>
              <w:jc w:val="center"/>
              <w:rPr>
                <w:b/>
                <w:bCs/>
                <w:u w:val="single"/>
                <w:lang w:val="en-AU"/>
              </w:rPr>
            </w:pPr>
            <w:r w:rsidRPr="009A5219">
              <w:rPr>
                <w:b/>
                <w:bCs/>
                <w:spacing w:val="-8"/>
                <w:sz w:val="28"/>
                <w:szCs w:val="28"/>
                <w:u w:val="single"/>
              </w:rPr>
              <w:t>HỢP DANH</w:t>
            </w:r>
            <w:r w:rsidR="00AD277B" w:rsidRPr="009A5219">
              <w:rPr>
                <w:b/>
                <w:bCs/>
                <w:sz w:val="28"/>
                <w:szCs w:val="28"/>
                <w:u w:val="single"/>
              </w:rPr>
              <w:t xml:space="preserve"> </w:t>
            </w:r>
            <w:r w:rsidR="008520D2" w:rsidRPr="009A5219">
              <w:rPr>
                <w:b/>
                <w:bCs/>
                <w:sz w:val="28"/>
                <w:szCs w:val="28"/>
                <w:u w:val="single"/>
              </w:rPr>
              <w:t>VẠN PHÚC</w:t>
            </w:r>
          </w:p>
        </w:tc>
        <w:tc>
          <w:tcPr>
            <w:tcW w:w="5940" w:type="dxa"/>
          </w:tcPr>
          <w:p w14:paraId="7676F2C8" w14:textId="77777777" w:rsidR="006C71C8" w:rsidRPr="009A5219" w:rsidRDefault="006C71C8" w:rsidP="0086757F">
            <w:pPr>
              <w:pStyle w:val="BodyText"/>
              <w:jc w:val="center"/>
              <w:rPr>
                <w:rFonts w:ascii="Times New Roman" w:hAnsi="Times New Roman"/>
                <w:b/>
                <w:bCs/>
                <w:spacing w:val="-16"/>
              </w:rPr>
            </w:pPr>
            <w:r w:rsidRPr="009A5219">
              <w:rPr>
                <w:rFonts w:ascii="Times New Roman" w:hAnsi="Times New Roman"/>
                <w:b/>
                <w:bCs/>
                <w:spacing w:val="-16"/>
              </w:rPr>
              <w:t>CỘNG HÒA XÃ HỘI CHỦ NGHĨA VIỆT NAM</w:t>
            </w:r>
          </w:p>
          <w:p w14:paraId="760B1F81" w14:textId="77777777" w:rsidR="006C71C8" w:rsidRPr="009A5219" w:rsidRDefault="006C71C8" w:rsidP="0086757F">
            <w:pPr>
              <w:autoSpaceDE w:val="0"/>
              <w:autoSpaceDN w:val="0"/>
              <w:jc w:val="center"/>
              <w:rPr>
                <w:b/>
                <w:bCs/>
                <w:sz w:val="28"/>
                <w:szCs w:val="28"/>
                <w:u w:val="single"/>
              </w:rPr>
            </w:pPr>
            <w:r w:rsidRPr="009A5219">
              <w:rPr>
                <w:b/>
                <w:bCs/>
                <w:sz w:val="28"/>
                <w:szCs w:val="28"/>
                <w:u w:val="single"/>
              </w:rPr>
              <w:t>Độc lập - Tự do - Hạnh phúc</w:t>
            </w:r>
          </w:p>
          <w:p w14:paraId="3E0971C5" w14:textId="77777777" w:rsidR="008520D2" w:rsidRDefault="008520D2" w:rsidP="0086757F">
            <w:pPr>
              <w:autoSpaceDE w:val="0"/>
              <w:autoSpaceDN w:val="0"/>
              <w:jc w:val="center"/>
              <w:rPr>
                <w:i/>
                <w:iCs/>
                <w:sz w:val="26"/>
                <w:szCs w:val="26"/>
              </w:rPr>
            </w:pPr>
          </w:p>
          <w:p w14:paraId="4C4CE7CE" w14:textId="424550D9" w:rsidR="008520D2" w:rsidRPr="008520D2" w:rsidRDefault="008520D2" w:rsidP="0086757F">
            <w:pPr>
              <w:autoSpaceDE w:val="0"/>
              <w:autoSpaceDN w:val="0"/>
              <w:jc w:val="center"/>
              <w:rPr>
                <w:sz w:val="40"/>
                <w:szCs w:val="40"/>
                <w:u w:val="single"/>
                <w:lang w:val="en-AU"/>
              </w:rPr>
            </w:pPr>
            <w:r>
              <w:rPr>
                <w:i/>
                <w:iCs/>
                <w:sz w:val="26"/>
                <w:szCs w:val="26"/>
              </w:rPr>
              <w:t xml:space="preserve">                 </w:t>
            </w:r>
            <w:r w:rsidRPr="0086757F">
              <w:rPr>
                <w:i/>
                <w:iCs/>
                <w:sz w:val="26"/>
                <w:szCs w:val="26"/>
              </w:rPr>
              <w:t>Huế, ngày</w:t>
            </w:r>
            <w:r>
              <w:rPr>
                <w:i/>
                <w:iCs/>
                <w:sz w:val="26"/>
                <w:szCs w:val="26"/>
              </w:rPr>
              <w:t xml:space="preserve"> </w:t>
            </w:r>
            <w:r w:rsidR="004B7A85">
              <w:rPr>
                <w:i/>
                <w:iCs/>
                <w:sz w:val="26"/>
                <w:szCs w:val="26"/>
              </w:rPr>
              <w:t>26</w:t>
            </w:r>
            <w:r w:rsidRPr="0086757F">
              <w:rPr>
                <w:i/>
                <w:iCs/>
                <w:sz w:val="26"/>
                <w:szCs w:val="26"/>
              </w:rPr>
              <w:t xml:space="preserve"> tháng </w:t>
            </w:r>
            <w:r>
              <w:rPr>
                <w:i/>
                <w:iCs/>
                <w:sz w:val="26"/>
                <w:szCs w:val="26"/>
              </w:rPr>
              <w:t>0</w:t>
            </w:r>
            <w:r w:rsidR="004B7A85">
              <w:rPr>
                <w:i/>
                <w:iCs/>
                <w:sz w:val="26"/>
                <w:szCs w:val="26"/>
              </w:rPr>
              <w:t>6</w:t>
            </w:r>
            <w:r w:rsidRPr="0086757F">
              <w:rPr>
                <w:i/>
                <w:iCs/>
                <w:sz w:val="26"/>
                <w:szCs w:val="26"/>
              </w:rPr>
              <w:t xml:space="preserve"> năm 202</w:t>
            </w:r>
            <w:r w:rsidR="008A6A4D">
              <w:rPr>
                <w:i/>
                <w:iCs/>
                <w:sz w:val="26"/>
                <w:szCs w:val="26"/>
              </w:rPr>
              <w:t>3</w:t>
            </w:r>
          </w:p>
        </w:tc>
      </w:tr>
      <w:tr w:rsidR="0086757F" w:rsidRPr="0086757F" w14:paraId="788C1E29" w14:textId="77777777" w:rsidTr="009A5219">
        <w:trPr>
          <w:trHeight w:val="86"/>
        </w:trPr>
        <w:tc>
          <w:tcPr>
            <w:tcW w:w="4122" w:type="dxa"/>
            <w:vAlign w:val="center"/>
          </w:tcPr>
          <w:p w14:paraId="7FB7F058" w14:textId="12EC0245" w:rsidR="006C71C8" w:rsidRPr="0086757F" w:rsidRDefault="006C71C8" w:rsidP="00D912E1">
            <w:pPr>
              <w:autoSpaceDE w:val="0"/>
              <w:autoSpaceDN w:val="0"/>
              <w:spacing w:before="120"/>
              <w:jc w:val="center"/>
              <w:rPr>
                <w:sz w:val="26"/>
                <w:szCs w:val="26"/>
                <w:lang w:val="en-AU"/>
              </w:rPr>
            </w:pPr>
            <w:r w:rsidRPr="0086757F">
              <w:rPr>
                <w:sz w:val="26"/>
                <w:szCs w:val="26"/>
              </w:rPr>
              <w:t>Số:</w:t>
            </w:r>
            <w:r w:rsidR="007400E4">
              <w:rPr>
                <w:sz w:val="26"/>
                <w:szCs w:val="26"/>
              </w:rPr>
              <w:t xml:space="preserve"> 08</w:t>
            </w:r>
            <w:r w:rsidR="0097682C" w:rsidRPr="0086757F">
              <w:rPr>
                <w:sz w:val="26"/>
                <w:szCs w:val="26"/>
              </w:rPr>
              <w:t>/</w:t>
            </w:r>
            <w:r w:rsidR="006F6852" w:rsidRPr="0086757F">
              <w:rPr>
                <w:sz w:val="26"/>
                <w:szCs w:val="26"/>
              </w:rPr>
              <w:t>TB</w:t>
            </w:r>
            <w:r w:rsidRPr="0086757F">
              <w:rPr>
                <w:sz w:val="26"/>
                <w:szCs w:val="26"/>
              </w:rPr>
              <w:t>-</w:t>
            </w:r>
            <w:r w:rsidR="006F6852" w:rsidRPr="0086757F">
              <w:rPr>
                <w:sz w:val="26"/>
                <w:szCs w:val="26"/>
              </w:rPr>
              <w:t>ĐG</w:t>
            </w:r>
            <w:r w:rsidR="00535063" w:rsidRPr="0086757F">
              <w:rPr>
                <w:sz w:val="26"/>
                <w:szCs w:val="26"/>
              </w:rPr>
              <w:t>TS</w:t>
            </w:r>
          </w:p>
        </w:tc>
        <w:tc>
          <w:tcPr>
            <w:tcW w:w="5940" w:type="dxa"/>
            <w:vAlign w:val="center"/>
          </w:tcPr>
          <w:p w14:paraId="4E8C5455" w14:textId="355027D9" w:rsidR="006C71C8" w:rsidRPr="0086757F" w:rsidRDefault="008520D2" w:rsidP="00DF5D61">
            <w:pPr>
              <w:pStyle w:val="Heading1"/>
              <w:spacing w:before="120"/>
              <w:ind w:firstLine="0"/>
              <w:jc w:val="left"/>
              <w:rPr>
                <w:rFonts w:ascii="Times New Roman" w:hAnsi="Times New Roman"/>
                <w:b w:val="0"/>
                <w:bCs w:val="0"/>
                <w:i/>
                <w:iCs/>
                <w:sz w:val="26"/>
                <w:szCs w:val="26"/>
              </w:rPr>
            </w:pPr>
            <w:r>
              <w:rPr>
                <w:rFonts w:ascii="Times New Roman" w:hAnsi="Times New Roman"/>
                <w:b w:val="0"/>
                <w:bCs w:val="0"/>
                <w:i/>
                <w:iCs/>
                <w:sz w:val="26"/>
                <w:szCs w:val="26"/>
              </w:rPr>
              <w:t xml:space="preserve"> </w:t>
            </w:r>
          </w:p>
        </w:tc>
      </w:tr>
    </w:tbl>
    <w:p w14:paraId="326E1091" w14:textId="3F9252D5" w:rsidR="006C71C8" w:rsidRPr="0086757F" w:rsidRDefault="006C71C8" w:rsidP="002C5816">
      <w:pPr>
        <w:spacing w:before="480"/>
        <w:jc w:val="center"/>
        <w:rPr>
          <w:b/>
          <w:sz w:val="36"/>
          <w:szCs w:val="36"/>
        </w:rPr>
      </w:pPr>
      <w:r w:rsidRPr="0086757F">
        <w:rPr>
          <w:b/>
          <w:sz w:val="36"/>
          <w:szCs w:val="36"/>
        </w:rPr>
        <w:t>THÔNG BÁO</w:t>
      </w:r>
      <w:r w:rsidR="008520D2">
        <w:rPr>
          <w:b/>
          <w:sz w:val="36"/>
          <w:szCs w:val="36"/>
        </w:rPr>
        <w:t xml:space="preserve"> </w:t>
      </w:r>
    </w:p>
    <w:p w14:paraId="437E6650" w14:textId="4FED4C9A" w:rsidR="00322433" w:rsidRPr="0086757F" w:rsidRDefault="00B6767F" w:rsidP="002C5816">
      <w:pPr>
        <w:spacing w:after="480"/>
        <w:ind w:left="936" w:right="794" w:hanging="142"/>
        <w:jc w:val="center"/>
        <w:rPr>
          <w:b/>
          <w:sz w:val="28"/>
          <w:szCs w:val="28"/>
        </w:rPr>
      </w:pPr>
      <w:r w:rsidRPr="0086757F">
        <w:rPr>
          <w:b/>
          <w:sz w:val="28"/>
          <w:szCs w:val="28"/>
        </w:rPr>
        <w:t xml:space="preserve">Đấu giá </w:t>
      </w:r>
      <w:r w:rsidR="009943D6" w:rsidRPr="0086757F">
        <w:rPr>
          <w:b/>
          <w:sz w:val="28"/>
          <w:szCs w:val="28"/>
        </w:rPr>
        <w:t xml:space="preserve">quyền sử dụng đất </w:t>
      </w:r>
      <w:r w:rsidR="004B7A85">
        <w:rPr>
          <w:b/>
          <w:color w:val="000000"/>
          <w:sz w:val="26"/>
          <w:szCs w:val="26"/>
        </w:rPr>
        <w:t>19</w:t>
      </w:r>
      <w:r w:rsidR="00993702" w:rsidRPr="00993702">
        <w:rPr>
          <w:b/>
          <w:color w:val="000000"/>
          <w:sz w:val="26"/>
          <w:szCs w:val="26"/>
        </w:rPr>
        <w:t xml:space="preserve"> lô đất thuộc Khu dân cư xen ghép thôn Đông Hồ, thôn Trằm Ngang, xã Quảng Thái, huyện Quảng Điền</w:t>
      </w:r>
    </w:p>
    <w:p w14:paraId="6327EA85" w14:textId="3B636B75" w:rsidR="00554AF4" w:rsidRPr="00DF5D61" w:rsidRDefault="00554AF4" w:rsidP="001A4089">
      <w:pPr>
        <w:ind w:right="-1" w:firstLine="706"/>
        <w:jc w:val="both"/>
        <w:rPr>
          <w:sz w:val="28"/>
          <w:szCs w:val="28"/>
        </w:rPr>
      </w:pPr>
      <w:r w:rsidRPr="00DF5D61">
        <w:rPr>
          <w:sz w:val="28"/>
          <w:szCs w:val="28"/>
        </w:rPr>
        <w:t>Trun</w:t>
      </w:r>
      <w:r w:rsidR="00C25762" w:rsidRPr="00DF5D61">
        <w:rPr>
          <w:sz w:val="28"/>
          <w:szCs w:val="28"/>
        </w:rPr>
        <w:t>g tâm Ph</w:t>
      </w:r>
      <w:r w:rsidR="009125B9" w:rsidRPr="00DF5D61">
        <w:rPr>
          <w:sz w:val="28"/>
          <w:szCs w:val="28"/>
        </w:rPr>
        <w:t xml:space="preserve">át triển quỹ đất </w:t>
      </w:r>
      <w:r w:rsidR="00B6767F" w:rsidRPr="00DF5D61">
        <w:rPr>
          <w:sz w:val="28"/>
          <w:szCs w:val="28"/>
        </w:rPr>
        <w:t>huyện Quảng Điền</w:t>
      </w:r>
      <w:r w:rsidR="008520D2" w:rsidRPr="00DF5D61">
        <w:rPr>
          <w:sz w:val="28"/>
          <w:szCs w:val="28"/>
        </w:rPr>
        <w:t xml:space="preserve"> </w:t>
      </w:r>
      <w:r w:rsidRPr="00DF5D61">
        <w:rPr>
          <w:sz w:val="28"/>
          <w:szCs w:val="28"/>
        </w:rPr>
        <w:t xml:space="preserve">phối hợp với Công ty </w:t>
      </w:r>
      <w:r w:rsidR="00B6767F" w:rsidRPr="00DF5D61">
        <w:rPr>
          <w:sz w:val="28"/>
          <w:szCs w:val="28"/>
        </w:rPr>
        <w:t>Đ</w:t>
      </w:r>
      <w:r w:rsidR="00A47BF5" w:rsidRPr="00DF5D61">
        <w:rPr>
          <w:sz w:val="28"/>
          <w:szCs w:val="28"/>
        </w:rPr>
        <w:t xml:space="preserve">ấu giá </w:t>
      </w:r>
      <w:r w:rsidR="00B6767F" w:rsidRPr="00DF5D61">
        <w:rPr>
          <w:sz w:val="28"/>
          <w:szCs w:val="28"/>
        </w:rPr>
        <w:t>H</w:t>
      </w:r>
      <w:r w:rsidR="00A47BF5" w:rsidRPr="00DF5D61">
        <w:rPr>
          <w:sz w:val="28"/>
          <w:szCs w:val="28"/>
        </w:rPr>
        <w:t>ợp danh</w:t>
      </w:r>
      <w:r w:rsidRPr="00DF5D61">
        <w:rPr>
          <w:sz w:val="28"/>
          <w:szCs w:val="28"/>
        </w:rPr>
        <w:t xml:space="preserve"> </w:t>
      </w:r>
      <w:r w:rsidR="008520D2" w:rsidRPr="00DF5D61">
        <w:rPr>
          <w:sz w:val="28"/>
          <w:szCs w:val="28"/>
        </w:rPr>
        <w:t>Vạn Phúc</w:t>
      </w:r>
      <w:r w:rsidRPr="00DF5D61">
        <w:rPr>
          <w:sz w:val="28"/>
          <w:szCs w:val="28"/>
        </w:rPr>
        <w:t xml:space="preserve"> tổ chức đấu giá </w:t>
      </w:r>
      <w:r w:rsidR="009943D6" w:rsidRPr="00DF5D61">
        <w:rPr>
          <w:sz w:val="28"/>
          <w:szCs w:val="28"/>
        </w:rPr>
        <w:t xml:space="preserve">quyền sử dụng đất </w:t>
      </w:r>
      <w:r w:rsidR="005F6B07">
        <w:rPr>
          <w:bCs/>
          <w:color w:val="000000"/>
          <w:sz w:val="28"/>
          <w:szCs w:val="28"/>
        </w:rPr>
        <w:t>19</w:t>
      </w:r>
      <w:r w:rsidR="00993702" w:rsidRPr="00DF5D61">
        <w:rPr>
          <w:bCs/>
          <w:color w:val="000000"/>
          <w:sz w:val="28"/>
          <w:szCs w:val="28"/>
        </w:rPr>
        <w:t xml:space="preserve"> lô đất thuộc </w:t>
      </w:r>
      <w:bookmarkStart w:id="0" w:name="_Hlk134519559"/>
      <w:r w:rsidR="00993702" w:rsidRPr="00DF5D61">
        <w:rPr>
          <w:bCs/>
          <w:color w:val="000000"/>
          <w:sz w:val="28"/>
          <w:szCs w:val="28"/>
        </w:rPr>
        <w:t>Khu dân cư xen ghép thôn Đông Hồ, thôn Trằm Ngang, xã Quảng Thái, huyện Quảng Điền</w:t>
      </w:r>
      <w:bookmarkEnd w:id="0"/>
      <w:r w:rsidR="00F025B5" w:rsidRPr="00DF5D61">
        <w:rPr>
          <w:sz w:val="28"/>
          <w:szCs w:val="28"/>
        </w:rPr>
        <w:t>,</w:t>
      </w:r>
      <w:r w:rsidRPr="00DF5D61">
        <w:rPr>
          <w:sz w:val="28"/>
          <w:szCs w:val="28"/>
        </w:rPr>
        <w:t xml:space="preserve"> cụ thể như sau:</w:t>
      </w:r>
    </w:p>
    <w:p w14:paraId="0D5CD9E5" w14:textId="3761C692" w:rsidR="000307F0" w:rsidRPr="00DF5D61" w:rsidRDefault="00554AF4" w:rsidP="001A4089">
      <w:pPr>
        <w:ind w:firstLine="706"/>
        <w:jc w:val="both"/>
        <w:rPr>
          <w:sz w:val="28"/>
          <w:szCs w:val="28"/>
          <w:lang w:val="nl-NL" w:eastAsia="af-ZA"/>
        </w:rPr>
      </w:pPr>
      <w:r w:rsidRPr="00DF5D61">
        <w:rPr>
          <w:b/>
          <w:sz w:val="28"/>
          <w:szCs w:val="28"/>
        </w:rPr>
        <w:t>I. ĐẶC ĐIỂM QUỸ ĐẤT ĐẤU GIÁ</w:t>
      </w:r>
      <w:r w:rsidR="000307F0" w:rsidRPr="00DF5D61">
        <w:rPr>
          <w:sz w:val="28"/>
          <w:szCs w:val="28"/>
          <w:lang w:val="nl-NL" w:eastAsia="af-ZA"/>
        </w:rPr>
        <w:t xml:space="preserve"> </w:t>
      </w:r>
    </w:p>
    <w:p w14:paraId="0D2A92B3" w14:textId="6C4C270C" w:rsidR="00FC084C" w:rsidRPr="00DF5D61" w:rsidRDefault="000307F0" w:rsidP="001A4089">
      <w:pPr>
        <w:ind w:firstLine="706"/>
        <w:jc w:val="both"/>
        <w:rPr>
          <w:sz w:val="28"/>
          <w:szCs w:val="28"/>
          <w:lang w:val="nl-NL" w:eastAsia="af-ZA"/>
        </w:rPr>
      </w:pPr>
      <w:r w:rsidRPr="00DF5D61">
        <w:rPr>
          <w:sz w:val="28"/>
          <w:szCs w:val="28"/>
          <w:lang w:val="nl-NL" w:eastAsia="af-ZA"/>
        </w:rPr>
        <w:t>1. Số lô đất đấu giá</w:t>
      </w:r>
      <w:r w:rsidR="00455CBD" w:rsidRPr="00DF5D61">
        <w:rPr>
          <w:sz w:val="28"/>
          <w:szCs w:val="28"/>
          <w:lang w:val="nl-NL" w:eastAsia="af-ZA"/>
        </w:rPr>
        <w:t>:</w:t>
      </w:r>
      <w:r w:rsidR="00993702" w:rsidRPr="00DF5D61">
        <w:rPr>
          <w:sz w:val="28"/>
          <w:szCs w:val="28"/>
          <w:lang w:val="nl-NL" w:eastAsia="af-ZA"/>
        </w:rPr>
        <w:t xml:space="preserve"> </w:t>
      </w:r>
      <w:r w:rsidR="004B7A85">
        <w:rPr>
          <w:sz w:val="28"/>
          <w:szCs w:val="28"/>
          <w:lang w:val="nl-NL" w:eastAsia="af-ZA"/>
        </w:rPr>
        <w:t>19</w:t>
      </w:r>
      <w:r w:rsidR="002C5816" w:rsidRPr="00DF5D61">
        <w:rPr>
          <w:sz w:val="28"/>
          <w:szCs w:val="28"/>
          <w:lang w:val="nl-NL" w:eastAsia="af-ZA"/>
        </w:rPr>
        <w:t xml:space="preserve"> lô đất</w:t>
      </w:r>
      <w:r w:rsidR="00FB3C5A" w:rsidRPr="00DF5D61">
        <w:rPr>
          <w:bCs/>
          <w:color w:val="000000"/>
          <w:sz w:val="28"/>
          <w:szCs w:val="28"/>
        </w:rPr>
        <w:t xml:space="preserve"> thuộc Khu dân cư xen ghép thôn Đông Hồ, thôn Trằm Ngang, xã Quảng Thái, huyện Quảng Điền</w:t>
      </w:r>
      <w:r w:rsidR="00FC084C" w:rsidRPr="00DF5D61">
        <w:rPr>
          <w:sz w:val="28"/>
          <w:szCs w:val="28"/>
          <w:lang w:val="nl-NL" w:eastAsia="af-ZA"/>
        </w:rPr>
        <w:t>;</w:t>
      </w:r>
      <w:r w:rsidR="00FB3C5A" w:rsidRPr="00DF5D61">
        <w:rPr>
          <w:sz w:val="28"/>
          <w:szCs w:val="28"/>
          <w:lang w:val="nl-NL" w:eastAsia="af-ZA"/>
        </w:rPr>
        <w:t xml:space="preserve"> </w:t>
      </w:r>
    </w:p>
    <w:p w14:paraId="51B240F5" w14:textId="738A8038" w:rsidR="0075728E" w:rsidRPr="00DF5D61" w:rsidRDefault="00FC084C" w:rsidP="001A4089">
      <w:pPr>
        <w:ind w:firstLine="706"/>
        <w:jc w:val="both"/>
        <w:rPr>
          <w:color w:val="000000"/>
          <w:sz w:val="28"/>
          <w:szCs w:val="28"/>
        </w:rPr>
      </w:pPr>
      <w:r w:rsidRPr="00DF5D61">
        <w:rPr>
          <w:sz w:val="28"/>
          <w:szCs w:val="28"/>
          <w:lang w:val="nl-NL" w:eastAsia="af-ZA"/>
        </w:rPr>
        <w:t>2.</w:t>
      </w:r>
      <w:r w:rsidR="002C5816" w:rsidRPr="00DF5D61">
        <w:rPr>
          <w:sz w:val="28"/>
          <w:szCs w:val="28"/>
          <w:lang w:val="nl-NL" w:eastAsia="af-ZA"/>
        </w:rPr>
        <w:t xml:space="preserve"> </w:t>
      </w:r>
      <w:r w:rsidRPr="00DF5D61">
        <w:rPr>
          <w:sz w:val="28"/>
          <w:szCs w:val="28"/>
          <w:lang w:val="nl-NL" w:eastAsia="af-ZA"/>
        </w:rPr>
        <w:t>Khu vực, vị trí:</w:t>
      </w:r>
      <w:r w:rsidR="0075728E" w:rsidRPr="00DF5D61">
        <w:rPr>
          <w:color w:val="000000"/>
          <w:sz w:val="28"/>
          <w:szCs w:val="28"/>
        </w:rPr>
        <w:t xml:space="preserve"> Vị trí 2 đường Tỉnh lộ 4, hai mặt tiền đường quy hoạch 7,5m và đường quy hoạch 5m, hiện trạng đường bê tông 2,5m; v</w:t>
      </w:r>
      <w:r w:rsidR="0075728E" w:rsidRPr="00DF5D61">
        <w:rPr>
          <w:sz w:val="28"/>
          <w:szCs w:val="28"/>
        </w:rPr>
        <w:t>ị trí 2 đường Tỉnh lộ 4, một mặt tiền đường đường quy hoạch 7,7m, hiện trạng đường bê tông 2,5m; vị trí 2 đường Tỉnh lộ 4, hai mặt tiền đường quy hoạch 7,5m, hiện trạng đường bê tông 2,5m và đường quy hoạch 5m,hiện trạng đường đất; v</w:t>
      </w:r>
      <w:r w:rsidR="0075728E" w:rsidRPr="00DF5D61">
        <w:rPr>
          <w:color w:val="000000"/>
          <w:sz w:val="28"/>
          <w:szCs w:val="28"/>
        </w:rPr>
        <w:t>ị trí 3 đường Tỉnh lộ 4, một mặt tiền đường đường quy hoạch 5m, hiện trạng đường đất; vị trí 1 đường Tỉnh lộ 11C, hai mặt tiền đường quy hoạch 32m và đường quy hoạch 5m, hiện trạng đường nhựa 4m; Khu vực 2, vị trí 1, một mặt tiền đường quy hoạch 16.5m, hiện trạng đường bê tông 3.0m.</w:t>
      </w:r>
    </w:p>
    <w:p w14:paraId="6689AB51" w14:textId="155FB33B" w:rsidR="00E70DE9" w:rsidRPr="00DF5D61" w:rsidRDefault="0075728E" w:rsidP="001A4089">
      <w:pPr>
        <w:ind w:firstLine="706"/>
        <w:jc w:val="both"/>
        <w:rPr>
          <w:sz w:val="28"/>
          <w:szCs w:val="28"/>
          <w:lang w:val="af-ZA" w:eastAsia="af-ZA"/>
        </w:rPr>
      </w:pPr>
      <w:r w:rsidRPr="00DF5D61">
        <w:rPr>
          <w:sz w:val="28"/>
          <w:szCs w:val="28"/>
          <w:lang w:val="af-ZA" w:eastAsia="af-ZA"/>
        </w:rPr>
        <w:t>3</w:t>
      </w:r>
      <w:r w:rsidR="00E70DE9" w:rsidRPr="00DF5D61">
        <w:rPr>
          <w:sz w:val="28"/>
          <w:szCs w:val="28"/>
          <w:lang w:val="af-ZA" w:eastAsia="af-ZA"/>
        </w:rPr>
        <w:t xml:space="preserve">. Mục đích sử dụng đất: Đất ở; Thời gian sử dụng đất: Lâu dài. </w:t>
      </w:r>
    </w:p>
    <w:p w14:paraId="4A7E38F6" w14:textId="24755F07" w:rsidR="00E23A1E" w:rsidRPr="00DF5D61" w:rsidRDefault="0075728E" w:rsidP="001A4089">
      <w:pPr>
        <w:ind w:firstLine="706"/>
        <w:jc w:val="both"/>
        <w:rPr>
          <w:sz w:val="28"/>
          <w:szCs w:val="28"/>
          <w:lang w:val="af-ZA" w:eastAsia="af-ZA"/>
        </w:rPr>
      </w:pPr>
      <w:r w:rsidRPr="00DF5D61">
        <w:rPr>
          <w:sz w:val="28"/>
          <w:szCs w:val="28"/>
          <w:lang w:val="af-ZA" w:eastAsia="af-ZA"/>
        </w:rPr>
        <w:t>4</w:t>
      </w:r>
      <w:r w:rsidR="00E70DE9" w:rsidRPr="00DF5D61">
        <w:rPr>
          <w:sz w:val="28"/>
          <w:szCs w:val="28"/>
          <w:lang w:val="af-ZA" w:eastAsia="af-ZA"/>
        </w:rPr>
        <w:t>. Nơi có tài sản đấu giá:</w:t>
      </w:r>
      <w:r w:rsidR="00E70DE9" w:rsidRPr="00DF5D61">
        <w:rPr>
          <w:b/>
          <w:sz w:val="28"/>
          <w:szCs w:val="28"/>
          <w:lang w:val="af-ZA" w:eastAsia="af-ZA"/>
        </w:rPr>
        <w:t xml:space="preserve"> </w:t>
      </w:r>
      <w:r w:rsidR="00524952" w:rsidRPr="00DF5D61">
        <w:rPr>
          <w:bCs/>
          <w:sz w:val="28"/>
          <w:szCs w:val="28"/>
          <w:lang w:val="af-ZA" w:eastAsia="af-ZA"/>
        </w:rPr>
        <w:t>tại</w:t>
      </w:r>
      <w:r w:rsidR="00E23A1E" w:rsidRPr="00DF5D61">
        <w:rPr>
          <w:sz w:val="28"/>
          <w:szCs w:val="28"/>
          <w:lang w:val="af-ZA" w:eastAsia="af-ZA"/>
        </w:rPr>
        <w:t xml:space="preserve"> </w:t>
      </w:r>
      <w:r w:rsidR="00FC084C" w:rsidRPr="00DF5D61">
        <w:rPr>
          <w:bCs/>
          <w:color w:val="000000"/>
          <w:sz w:val="28"/>
          <w:szCs w:val="28"/>
        </w:rPr>
        <w:t>Khu dân cư xen ghép thôn Đông Hồ, thôn Trằm Ngang, xã Quảng Thái, huyện Quảng Điền</w:t>
      </w:r>
      <w:r w:rsidR="00E23A1E" w:rsidRPr="00DF5D61">
        <w:rPr>
          <w:sz w:val="28"/>
          <w:szCs w:val="28"/>
          <w:lang w:val="af-ZA" w:eastAsia="af-ZA"/>
        </w:rPr>
        <w:t>.</w:t>
      </w:r>
    </w:p>
    <w:p w14:paraId="675C1CD7" w14:textId="26CA8F75" w:rsidR="004C40D4" w:rsidRPr="00DF5D61" w:rsidRDefault="0075728E" w:rsidP="001A4089">
      <w:pPr>
        <w:ind w:firstLine="706"/>
        <w:jc w:val="both"/>
        <w:rPr>
          <w:sz w:val="28"/>
          <w:szCs w:val="28"/>
          <w:lang w:val="af-ZA" w:eastAsia="af-ZA"/>
        </w:rPr>
      </w:pPr>
      <w:r w:rsidRPr="00DF5D61">
        <w:rPr>
          <w:sz w:val="28"/>
          <w:szCs w:val="28"/>
          <w:lang w:val="af-ZA" w:eastAsia="af-ZA"/>
        </w:rPr>
        <w:t>5</w:t>
      </w:r>
      <w:r w:rsidR="00E70DE9" w:rsidRPr="00DF5D61">
        <w:rPr>
          <w:sz w:val="28"/>
          <w:szCs w:val="28"/>
          <w:lang w:val="af-ZA" w:eastAsia="af-ZA"/>
        </w:rPr>
        <w:t>. Người có tài sản đấu giá: Trung tâm Phát triển quỹ đất huyện Quảng Điền.</w:t>
      </w:r>
      <w:r w:rsidR="00E70DE9" w:rsidRPr="00DF5D61">
        <w:rPr>
          <w:sz w:val="28"/>
          <w:szCs w:val="28"/>
        </w:rPr>
        <w:t xml:space="preserve"> </w:t>
      </w:r>
    </w:p>
    <w:p w14:paraId="53CB5E63" w14:textId="3D0B9339" w:rsidR="00322433" w:rsidRPr="00DF5D61" w:rsidRDefault="00554AF4" w:rsidP="001A4089">
      <w:pPr>
        <w:pStyle w:val="BodyTextIndent"/>
        <w:spacing w:after="0"/>
        <w:ind w:left="0" w:firstLine="706"/>
        <w:jc w:val="both"/>
        <w:rPr>
          <w:rFonts w:ascii="Times New Roman" w:hAnsi="Times New Roman"/>
          <w:b/>
          <w:bCs/>
          <w:sz w:val="28"/>
          <w:szCs w:val="28"/>
        </w:rPr>
      </w:pPr>
      <w:r w:rsidRPr="00DF5D61">
        <w:rPr>
          <w:rFonts w:ascii="Times New Roman" w:hAnsi="Times New Roman"/>
          <w:b/>
          <w:bCs/>
          <w:sz w:val="28"/>
          <w:szCs w:val="28"/>
        </w:rPr>
        <w:t>II. MỨC GIÁ KHỞI ĐIỂM</w:t>
      </w:r>
      <w:r w:rsidR="003733A1" w:rsidRPr="00DF5D61">
        <w:rPr>
          <w:rFonts w:ascii="Times New Roman" w:hAnsi="Times New Roman"/>
          <w:b/>
          <w:bCs/>
          <w:sz w:val="28"/>
          <w:szCs w:val="28"/>
        </w:rPr>
        <w:t>, TIỀN ĐẶT TRƯỚC, BƯỚC GIÁ</w:t>
      </w:r>
      <w:r w:rsidRPr="00DF5D61">
        <w:rPr>
          <w:rFonts w:ascii="Times New Roman" w:hAnsi="Times New Roman"/>
          <w:b/>
          <w:bCs/>
          <w:sz w:val="28"/>
          <w:szCs w:val="28"/>
        </w:rPr>
        <w:t xml:space="preserve"> ĐỂ ĐẤU GIÁ QUYỀN SỬ DỤNG ĐẤT</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43"/>
        <w:gridCol w:w="756"/>
        <w:gridCol w:w="2349"/>
        <w:gridCol w:w="1350"/>
        <w:gridCol w:w="1716"/>
        <w:gridCol w:w="1296"/>
        <w:gridCol w:w="1710"/>
      </w:tblGrid>
      <w:tr w:rsidR="00993702" w:rsidRPr="00993702" w14:paraId="3FBE172C" w14:textId="77777777" w:rsidTr="000F732E">
        <w:trPr>
          <w:trHeight w:val="1138"/>
        </w:trPr>
        <w:tc>
          <w:tcPr>
            <w:tcW w:w="510" w:type="dxa"/>
            <w:shd w:val="clear" w:color="auto" w:fill="auto"/>
            <w:noWrap/>
            <w:vAlign w:val="center"/>
            <w:hideMark/>
          </w:tcPr>
          <w:p w14:paraId="7B13089D" w14:textId="77777777" w:rsidR="00993702" w:rsidRPr="00993702" w:rsidRDefault="00993702" w:rsidP="00993702">
            <w:pPr>
              <w:jc w:val="center"/>
              <w:rPr>
                <w:b/>
                <w:bCs/>
              </w:rPr>
            </w:pPr>
            <w:r w:rsidRPr="00993702">
              <w:rPr>
                <w:b/>
                <w:bCs/>
              </w:rPr>
              <w:t>Stt</w:t>
            </w:r>
          </w:p>
        </w:tc>
        <w:tc>
          <w:tcPr>
            <w:tcW w:w="843" w:type="dxa"/>
            <w:shd w:val="clear" w:color="auto" w:fill="auto"/>
            <w:vAlign w:val="center"/>
            <w:hideMark/>
          </w:tcPr>
          <w:p w14:paraId="243E5DEE" w14:textId="77777777" w:rsidR="00993702" w:rsidRPr="00993702" w:rsidRDefault="00993702" w:rsidP="00993702">
            <w:pPr>
              <w:jc w:val="center"/>
              <w:rPr>
                <w:b/>
                <w:bCs/>
              </w:rPr>
            </w:pPr>
            <w:r w:rsidRPr="00993702">
              <w:rPr>
                <w:b/>
                <w:bCs/>
              </w:rPr>
              <w:t xml:space="preserve">Ký hiệu </w:t>
            </w:r>
            <w:r w:rsidRPr="00993702">
              <w:rPr>
                <w:b/>
                <w:bCs/>
              </w:rPr>
              <w:br/>
              <w:t>lô đất</w:t>
            </w:r>
          </w:p>
        </w:tc>
        <w:tc>
          <w:tcPr>
            <w:tcW w:w="756" w:type="dxa"/>
            <w:shd w:val="clear" w:color="auto" w:fill="auto"/>
            <w:vAlign w:val="center"/>
            <w:hideMark/>
          </w:tcPr>
          <w:p w14:paraId="07A646B6" w14:textId="77777777" w:rsidR="00993702" w:rsidRPr="00993702" w:rsidRDefault="00993702" w:rsidP="00993702">
            <w:pPr>
              <w:jc w:val="center"/>
              <w:rPr>
                <w:b/>
                <w:bCs/>
              </w:rPr>
            </w:pPr>
            <w:r w:rsidRPr="00993702">
              <w:rPr>
                <w:b/>
                <w:bCs/>
              </w:rPr>
              <w:t xml:space="preserve"> Diện</w:t>
            </w:r>
            <w:r w:rsidRPr="00993702">
              <w:rPr>
                <w:b/>
                <w:bCs/>
              </w:rPr>
              <w:br/>
              <w:t xml:space="preserve">tích (m2) </w:t>
            </w:r>
          </w:p>
        </w:tc>
        <w:tc>
          <w:tcPr>
            <w:tcW w:w="2349" w:type="dxa"/>
            <w:shd w:val="clear" w:color="auto" w:fill="auto"/>
            <w:vAlign w:val="center"/>
            <w:hideMark/>
          </w:tcPr>
          <w:p w14:paraId="10F36007" w14:textId="77777777" w:rsidR="00993702" w:rsidRPr="00993702" w:rsidRDefault="00993702" w:rsidP="00993702">
            <w:pPr>
              <w:jc w:val="center"/>
              <w:rPr>
                <w:b/>
                <w:bCs/>
              </w:rPr>
            </w:pPr>
            <w:r w:rsidRPr="00993702">
              <w:rPr>
                <w:b/>
                <w:bCs/>
              </w:rPr>
              <w:t>Khu vực/vị trí</w:t>
            </w:r>
          </w:p>
        </w:tc>
        <w:tc>
          <w:tcPr>
            <w:tcW w:w="1350" w:type="dxa"/>
            <w:shd w:val="clear" w:color="auto" w:fill="auto"/>
            <w:vAlign w:val="center"/>
            <w:hideMark/>
          </w:tcPr>
          <w:p w14:paraId="63B7B0F3" w14:textId="70FD9B6F" w:rsidR="00993702" w:rsidRPr="00993702" w:rsidRDefault="00993702" w:rsidP="00993702">
            <w:pPr>
              <w:jc w:val="center"/>
              <w:rPr>
                <w:b/>
                <w:bCs/>
              </w:rPr>
            </w:pPr>
            <w:r w:rsidRPr="00993702">
              <w:rPr>
                <w:b/>
                <w:bCs/>
              </w:rPr>
              <w:t>Giá đất cụ thể để đấu giá QSDĐ  (đồng/m2)</w:t>
            </w:r>
          </w:p>
        </w:tc>
        <w:tc>
          <w:tcPr>
            <w:tcW w:w="1716" w:type="dxa"/>
            <w:shd w:val="clear" w:color="auto" w:fill="auto"/>
            <w:vAlign w:val="center"/>
            <w:hideMark/>
          </w:tcPr>
          <w:p w14:paraId="190C5443" w14:textId="05F5F214" w:rsidR="00993702" w:rsidRPr="00993702" w:rsidRDefault="00993702" w:rsidP="00993702">
            <w:pPr>
              <w:jc w:val="center"/>
              <w:rPr>
                <w:b/>
                <w:bCs/>
              </w:rPr>
            </w:pPr>
            <w:r w:rsidRPr="00993702">
              <w:rPr>
                <w:b/>
                <w:bCs/>
              </w:rPr>
              <w:t xml:space="preserve"> Giá khởi điểm  (đồng/lô)</w:t>
            </w:r>
          </w:p>
        </w:tc>
        <w:tc>
          <w:tcPr>
            <w:tcW w:w="1296" w:type="dxa"/>
            <w:shd w:val="clear" w:color="auto" w:fill="auto"/>
            <w:vAlign w:val="center"/>
            <w:hideMark/>
          </w:tcPr>
          <w:p w14:paraId="09095D18" w14:textId="77777777" w:rsidR="00993702" w:rsidRPr="00993702" w:rsidRDefault="00993702" w:rsidP="00993702">
            <w:pPr>
              <w:jc w:val="center"/>
              <w:rPr>
                <w:b/>
                <w:bCs/>
              </w:rPr>
            </w:pPr>
            <w:r w:rsidRPr="00993702">
              <w:rPr>
                <w:b/>
                <w:bCs/>
              </w:rPr>
              <w:t xml:space="preserve">  Bước giá   (đồng)</w:t>
            </w:r>
          </w:p>
        </w:tc>
        <w:tc>
          <w:tcPr>
            <w:tcW w:w="1710" w:type="dxa"/>
            <w:shd w:val="clear" w:color="auto" w:fill="auto"/>
            <w:vAlign w:val="center"/>
            <w:hideMark/>
          </w:tcPr>
          <w:p w14:paraId="47451186" w14:textId="77777777" w:rsidR="00993702" w:rsidRPr="00993702" w:rsidRDefault="00993702" w:rsidP="00993702">
            <w:pPr>
              <w:jc w:val="center"/>
              <w:rPr>
                <w:b/>
                <w:bCs/>
              </w:rPr>
            </w:pPr>
            <w:r w:rsidRPr="00993702">
              <w:rPr>
                <w:b/>
                <w:bCs/>
              </w:rPr>
              <w:t>Tiền đặt trước (đồng)</w:t>
            </w:r>
          </w:p>
        </w:tc>
      </w:tr>
      <w:tr w:rsidR="00993702" w:rsidRPr="00993702" w14:paraId="539A2425" w14:textId="77777777" w:rsidTr="000F732E">
        <w:trPr>
          <w:trHeight w:val="330"/>
        </w:trPr>
        <w:tc>
          <w:tcPr>
            <w:tcW w:w="510" w:type="dxa"/>
            <w:shd w:val="clear" w:color="auto" w:fill="auto"/>
            <w:noWrap/>
            <w:vAlign w:val="center"/>
            <w:hideMark/>
          </w:tcPr>
          <w:p w14:paraId="7A8BD67C" w14:textId="77777777" w:rsidR="00993702" w:rsidRPr="00993702" w:rsidRDefault="00993702" w:rsidP="00993702">
            <w:pPr>
              <w:jc w:val="center"/>
              <w:rPr>
                <w:b/>
                <w:bCs/>
              </w:rPr>
            </w:pPr>
            <w:r w:rsidRPr="00993702">
              <w:rPr>
                <w:b/>
                <w:bCs/>
              </w:rPr>
              <w:t>I</w:t>
            </w:r>
          </w:p>
        </w:tc>
        <w:tc>
          <w:tcPr>
            <w:tcW w:w="3948" w:type="dxa"/>
            <w:gridSpan w:val="3"/>
            <w:shd w:val="clear" w:color="auto" w:fill="auto"/>
            <w:vAlign w:val="center"/>
            <w:hideMark/>
          </w:tcPr>
          <w:p w14:paraId="61B05BA4" w14:textId="77777777" w:rsidR="00993702" w:rsidRPr="00993702" w:rsidRDefault="00993702" w:rsidP="00993702">
            <w:pPr>
              <w:rPr>
                <w:b/>
                <w:bCs/>
                <w:color w:val="000000"/>
              </w:rPr>
            </w:pPr>
            <w:r w:rsidRPr="00993702">
              <w:rPr>
                <w:b/>
                <w:bCs/>
                <w:color w:val="000000"/>
              </w:rPr>
              <w:t xml:space="preserve">Khu dân cư xen ghép Đông Hồ, xã Quảng Thái </w:t>
            </w:r>
          </w:p>
        </w:tc>
        <w:tc>
          <w:tcPr>
            <w:tcW w:w="1350" w:type="dxa"/>
            <w:shd w:val="clear" w:color="auto" w:fill="auto"/>
            <w:noWrap/>
            <w:vAlign w:val="bottom"/>
            <w:hideMark/>
          </w:tcPr>
          <w:p w14:paraId="45B88183" w14:textId="77777777" w:rsidR="00993702" w:rsidRPr="00993702" w:rsidRDefault="00993702" w:rsidP="00993702"/>
        </w:tc>
        <w:tc>
          <w:tcPr>
            <w:tcW w:w="1716" w:type="dxa"/>
            <w:shd w:val="clear" w:color="auto" w:fill="auto"/>
            <w:noWrap/>
            <w:vAlign w:val="center"/>
            <w:hideMark/>
          </w:tcPr>
          <w:p w14:paraId="524D5DBF" w14:textId="77777777" w:rsidR="00993702" w:rsidRPr="00993702" w:rsidRDefault="00993702" w:rsidP="00993702">
            <w:pPr>
              <w:jc w:val="center"/>
              <w:rPr>
                <w:b/>
                <w:bCs/>
              </w:rPr>
            </w:pPr>
            <w:r w:rsidRPr="00993702">
              <w:rPr>
                <w:b/>
                <w:bCs/>
              </w:rPr>
              <w:t> </w:t>
            </w:r>
          </w:p>
        </w:tc>
        <w:tc>
          <w:tcPr>
            <w:tcW w:w="1296" w:type="dxa"/>
            <w:shd w:val="clear" w:color="auto" w:fill="auto"/>
            <w:noWrap/>
            <w:vAlign w:val="center"/>
            <w:hideMark/>
          </w:tcPr>
          <w:p w14:paraId="7D125C72" w14:textId="77777777" w:rsidR="00993702" w:rsidRPr="00993702" w:rsidRDefault="00993702" w:rsidP="00993702">
            <w:pPr>
              <w:jc w:val="center"/>
              <w:rPr>
                <w:b/>
                <w:bCs/>
              </w:rPr>
            </w:pPr>
            <w:r w:rsidRPr="00993702">
              <w:rPr>
                <w:b/>
                <w:bCs/>
              </w:rPr>
              <w:t> </w:t>
            </w:r>
          </w:p>
        </w:tc>
        <w:tc>
          <w:tcPr>
            <w:tcW w:w="1710" w:type="dxa"/>
            <w:shd w:val="clear" w:color="auto" w:fill="auto"/>
            <w:noWrap/>
            <w:vAlign w:val="center"/>
            <w:hideMark/>
          </w:tcPr>
          <w:p w14:paraId="44718F7A" w14:textId="77777777" w:rsidR="00993702" w:rsidRPr="00993702" w:rsidRDefault="00993702" w:rsidP="00993702">
            <w:pPr>
              <w:jc w:val="center"/>
              <w:rPr>
                <w:b/>
                <w:bCs/>
              </w:rPr>
            </w:pPr>
            <w:r w:rsidRPr="00993702">
              <w:rPr>
                <w:b/>
                <w:bCs/>
              </w:rPr>
              <w:t> </w:t>
            </w:r>
          </w:p>
        </w:tc>
      </w:tr>
      <w:tr w:rsidR="00993702" w:rsidRPr="00993702" w14:paraId="6925C0C6" w14:textId="77777777" w:rsidTr="000F732E">
        <w:trPr>
          <w:trHeight w:val="1035"/>
        </w:trPr>
        <w:tc>
          <w:tcPr>
            <w:tcW w:w="510" w:type="dxa"/>
            <w:shd w:val="clear" w:color="auto" w:fill="auto"/>
            <w:noWrap/>
            <w:vAlign w:val="center"/>
            <w:hideMark/>
          </w:tcPr>
          <w:p w14:paraId="5B697DB3" w14:textId="77777777" w:rsidR="00993702" w:rsidRPr="00993702" w:rsidRDefault="00993702" w:rsidP="00993702">
            <w:pPr>
              <w:jc w:val="center"/>
              <w:rPr>
                <w:color w:val="000000"/>
              </w:rPr>
            </w:pPr>
            <w:r w:rsidRPr="00993702">
              <w:rPr>
                <w:color w:val="000000"/>
              </w:rPr>
              <w:t>1</w:t>
            </w:r>
          </w:p>
        </w:tc>
        <w:tc>
          <w:tcPr>
            <w:tcW w:w="843" w:type="dxa"/>
            <w:shd w:val="clear" w:color="000000" w:fill="FFFFFF"/>
            <w:noWrap/>
            <w:vAlign w:val="center"/>
            <w:hideMark/>
          </w:tcPr>
          <w:p w14:paraId="79082932" w14:textId="77777777" w:rsidR="00993702" w:rsidRPr="00993702" w:rsidRDefault="00993702" w:rsidP="00993702">
            <w:pPr>
              <w:jc w:val="center"/>
              <w:rPr>
                <w:color w:val="000000"/>
              </w:rPr>
            </w:pPr>
            <w:r w:rsidRPr="00993702">
              <w:rPr>
                <w:color w:val="000000"/>
              </w:rPr>
              <w:t>T890</w:t>
            </w:r>
          </w:p>
        </w:tc>
        <w:tc>
          <w:tcPr>
            <w:tcW w:w="756" w:type="dxa"/>
            <w:shd w:val="clear" w:color="auto" w:fill="auto"/>
            <w:noWrap/>
            <w:vAlign w:val="center"/>
            <w:hideMark/>
          </w:tcPr>
          <w:p w14:paraId="492155F4" w14:textId="77777777" w:rsidR="00993702" w:rsidRPr="00993702" w:rsidRDefault="00993702" w:rsidP="00993702">
            <w:pPr>
              <w:jc w:val="center"/>
              <w:rPr>
                <w:color w:val="000000"/>
              </w:rPr>
            </w:pPr>
            <w:r w:rsidRPr="00993702">
              <w:rPr>
                <w:color w:val="000000"/>
              </w:rPr>
              <w:t>198</w:t>
            </w:r>
          </w:p>
        </w:tc>
        <w:tc>
          <w:tcPr>
            <w:tcW w:w="2349" w:type="dxa"/>
            <w:shd w:val="clear" w:color="auto" w:fill="auto"/>
            <w:vAlign w:val="center"/>
            <w:hideMark/>
          </w:tcPr>
          <w:p w14:paraId="1EEB55F9" w14:textId="77777777" w:rsidR="00993702" w:rsidRPr="00993702" w:rsidRDefault="00993702" w:rsidP="00993702">
            <w:pPr>
              <w:jc w:val="both"/>
              <w:rPr>
                <w:color w:val="000000"/>
              </w:rPr>
            </w:pPr>
            <w:r w:rsidRPr="00993702">
              <w:rPr>
                <w:color w:val="000000"/>
              </w:rPr>
              <w:t>Vị trí 2 đường Tỉnh lộ 4, hai mặt tiền đường quy hoạch 7,5m và đường quy hoạch 5m, hiện trạng đường bê tông 2,5m</w:t>
            </w:r>
          </w:p>
        </w:tc>
        <w:tc>
          <w:tcPr>
            <w:tcW w:w="1350" w:type="dxa"/>
            <w:shd w:val="clear" w:color="auto" w:fill="auto"/>
            <w:noWrap/>
            <w:vAlign w:val="center"/>
            <w:hideMark/>
          </w:tcPr>
          <w:p w14:paraId="454DED40" w14:textId="77777777" w:rsidR="00993702" w:rsidRPr="00993702" w:rsidRDefault="00993702" w:rsidP="00993702">
            <w:pPr>
              <w:jc w:val="right"/>
            </w:pPr>
            <w:r w:rsidRPr="00993702">
              <w:t>2,900,000</w:t>
            </w:r>
          </w:p>
        </w:tc>
        <w:tc>
          <w:tcPr>
            <w:tcW w:w="1716" w:type="dxa"/>
            <w:shd w:val="clear" w:color="auto" w:fill="auto"/>
            <w:noWrap/>
            <w:vAlign w:val="center"/>
            <w:hideMark/>
          </w:tcPr>
          <w:p w14:paraId="59938824" w14:textId="77777777" w:rsidR="00993702" w:rsidRPr="00993702" w:rsidRDefault="00993702" w:rsidP="00993702">
            <w:pPr>
              <w:jc w:val="right"/>
            </w:pPr>
            <w:r w:rsidRPr="00993702">
              <w:t>574,200,000</w:t>
            </w:r>
          </w:p>
        </w:tc>
        <w:tc>
          <w:tcPr>
            <w:tcW w:w="1296" w:type="dxa"/>
            <w:shd w:val="clear" w:color="auto" w:fill="auto"/>
            <w:noWrap/>
            <w:vAlign w:val="center"/>
            <w:hideMark/>
          </w:tcPr>
          <w:p w14:paraId="0BDAA965" w14:textId="77777777" w:rsidR="00993702" w:rsidRPr="00993702" w:rsidRDefault="00993702" w:rsidP="00993702">
            <w:pPr>
              <w:jc w:val="right"/>
            </w:pPr>
            <w:r w:rsidRPr="00993702">
              <w:t>29,000,000</w:t>
            </w:r>
          </w:p>
        </w:tc>
        <w:tc>
          <w:tcPr>
            <w:tcW w:w="1710" w:type="dxa"/>
            <w:shd w:val="clear" w:color="auto" w:fill="auto"/>
            <w:noWrap/>
            <w:vAlign w:val="center"/>
            <w:hideMark/>
          </w:tcPr>
          <w:p w14:paraId="5EA132C6" w14:textId="77777777" w:rsidR="00993702" w:rsidRPr="002A4F50" w:rsidRDefault="00993702" w:rsidP="00993702">
            <w:pPr>
              <w:jc w:val="right"/>
            </w:pPr>
            <w:r w:rsidRPr="002A4F50">
              <w:t>115,000,000</w:t>
            </w:r>
          </w:p>
        </w:tc>
      </w:tr>
      <w:tr w:rsidR="00993702" w:rsidRPr="00993702" w14:paraId="3865B2B1" w14:textId="77777777" w:rsidTr="000F732E">
        <w:trPr>
          <w:trHeight w:val="330"/>
        </w:trPr>
        <w:tc>
          <w:tcPr>
            <w:tcW w:w="510" w:type="dxa"/>
            <w:shd w:val="clear" w:color="auto" w:fill="auto"/>
            <w:noWrap/>
            <w:vAlign w:val="center"/>
            <w:hideMark/>
          </w:tcPr>
          <w:p w14:paraId="68616CE1" w14:textId="77777777" w:rsidR="00993702" w:rsidRPr="00993702" w:rsidRDefault="00993702" w:rsidP="00993702">
            <w:pPr>
              <w:jc w:val="center"/>
              <w:rPr>
                <w:color w:val="000000"/>
              </w:rPr>
            </w:pPr>
            <w:r w:rsidRPr="00993702">
              <w:rPr>
                <w:color w:val="000000"/>
              </w:rPr>
              <w:t>2</w:t>
            </w:r>
          </w:p>
        </w:tc>
        <w:tc>
          <w:tcPr>
            <w:tcW w:w="843" w:type="dxa"/>
            <w:shd w:val="clear" w:color="000000" w:fill="FFFFFF"/>
            <w:noWrap/>
            <w:vAlign w:val="center"/>
            <w:hideMark/>
          </w:tcPr>
          <w:p w14:paraId="7C9AE4BA" w14:textId="77777777" w:rsidR="00993702" w:rsidRPr="00993702" w:rsidRDefault="00993702" w:rsidP="00993702">
            <w:pPr>
              <w:jc w:val="center"/>
              <w:rPr>
                <w:color w:val="000000"/>
              </w:rPr>
            </w:pPr>
            <w:r w:rsidRPr="00993702">
              <w:rPr>
                <w:color w:val="000000"/>
              </w:rPr>
              <w:t>T891</w:t>
            </w:r>
          </w:p>
        </w:tc>
        <w:tc>
          <w:tcPr>
            <w:tcW w:w="756" w:type="dxa"/>
            <w:shd w:val="clear" w:color="auto" w:fill="auto"/>
            <w:noWrap/>
            <w:vAlign w:val="center"/>
            <w:hideMark/>
          </w:tcPr>
          <w:p w14:paraId="5D45B079" w14:textId="77777777" w:rsidR="00993702" w:rsidRPr="00993702" w:rsidRDefault="00993702" w:rsidP="00993702">
            <w:pPr>
              <w:jc w:val="center"/>
              <w:rPr>
                <w:color w:val="000000"/>
              </w:rPr>
            </w:pPr>
            <w:r w:rsidRPr="00993702">
              <w:rPr>
                <w:color w:val="000000"/>
              </w:rPr>
              <w:t>168.6</w:t>
            </w:r>
          </w:p>
        </w:tc>
        <w:tc>
          <w:tcPr>
            <w:tcW w:w="2349" w:type="dxa"/>
            <w:vMerge w:val="restart"/>
            <w:shd w:val="clear" w:color="auto" w:fill="auto"/>
            <w:vAlign w:val="center"/>
            <w:hideMark/>
          </w:tcPr>
          <w:p w14:paraId="0D91B80C" w14:textId="77777777" w:rsidR="0075728E" w:rsidRDefault="0075728E" w:rsidP="00993702">
            <w:pPr>
              <w:jc w:val="both"/>
            </w:pPr>
          </w:p>
          <w:p w14:paraId="19059001" w14:textId="77777777" w:rsidR="0075728E" w:rsidRDefault="0075728E" w:rsidP="00993702">
            <w:pPr>
              <w:jc w:val="both"/>
            </w:pPr>
          </w:p>
          <w:p w14:paraId="55900A5E" w14:textId="2A4E4DA6" w:rsidR="00993702" w:rsidRPr="00993702" w:rsidRDefault="00993702" w:rsidP="00993702">
            <w:pPr>
              <w:jc w:val="both"/>
            </w:pPr>
            <w:r w:rsidRPr="00993702">
              <w:t xml:space="preserve">Vị trí 2 đường Tỉnh lộ 4, một mặt tiền đường đường quy hoạch 7,7m, </w:t>
            </w:r>
            <w:r w:rsidRPr="00993702">
              <w:br/>
              <w:t xml:space="preserve"> hiện trạng đường bê tông 2,5m</w:t>
            </w:r>
          </w:p>
        </w:tc>
        <w:tc>
          <w:tcPr>
            <w:tcW w:w="1350" w:type="dxa"/>
            <w:shd w:val="clear" w:color="auto" w:fill="auto"/>
            <w:noWrap/>
            <w:vAlign w:val="center"/>
            <w:hideMark/>
          </w:tcPr>
          <w:p w14:paraId="11EA8E05" w14:textId="77777777" w:rsidR="00993702" w:rsidRPr="00993702" w:rsidRDefault="00993702" w:rsidP="00993702">
            <w:pPr>
              <w:jc w:val="right"/>
            </w:pPr>
            <w:r w:rsidRPr="00993702">
              <w:lastRenderedPageBreak/>
              <w:t>2,700,000</w:t>
            </w:r>
          </w:p>
        </w:tc>
        <w:tc>
          <w:tcPr>
            <w:tcW w:w="1716" w:type="dxa"/>
            <w:shd w:val="clear" w:color="auto" w:fill="auto"/>
            <w:noWrap/>
            <w:vAlign w:val="center"/>
            <w:hideMark/>
          </w:tcPr>
          <w:p w14:paraId="6E570F6F" w14:textId="77777777" w:rsidR="00993702" w:rsidRPr="00993702" w:rsidRDefault="00993702" w:rsidP="00993702">
            <w:pPr>
              <w:jc w:val="right"/>
            </w:pPr>
            <w:r w:rsidRPr="00993702">
              <w:t>455,220,000</w:t>
            </w:r>
          </w:p>
        </w:tc>
        <w:tc>
          <w:tcPr>
            <w:tcW w:w="1296" w:type="dxa"/>
            <w:shd w:val="clear" w:color="auto" w:fill="auto"/>
            <w:noWrap/>
            <w:vAlign w:val="center"/>
            <w:hideMark/>
          </w:tcPr>
          <w:p w14:paraId="1CF80951" w14:textId="77777777" w:rsidR="00993702" w:rsidRPr="00993702" w:rsidRDefault="00993702" w:rsidP="00993702">
            <w:pPr>
              <w:jc w:val="right"/>
            </w:pPr>
            <w:r w:rsidRPr="00993702">
              <w:t>23,000,000</w:t>
            </w:r>
          </w:p>
        </w:tc>
        <w:tc>
          <w:tcPr>
            <w:tcW w:w="1710" w:type="dxa"/>
            <w:shd w:val="clear" w:color="auto" w:fill="auto"/>
            <w:noWrap/>
            <w:vAlign w:val="center"/>
            <w:hideMark/>
          </w:tcPr>
          <w:p w14:paraId="728A22CB" w14:textId="77777777" w:rsidR="00993702" w:rsidRPr="00993702" w:rsidRDefault="00993702" w:rsidP="00993702">
            <w:pPr>
              <w:jc w:val="right"/>
            </w:pPr>
            <w:r w:rsidRPr="00993702">
              <w:t>91,000,000</w:t>
            </w:r>
          </w:p>
        </w:tc>
      </w:tr>
      <w:tr w:rsidR="00993702" w:rsidRPr="00993702" w14:paraId="1FC7768B" w14:textId="77777777" w:rsidTr="000F732E">
        <w:trPr>
          <w:trHeight w:val="330"/>
        </w:trPr>
        <w:tc>
          <w:tcPr>
            <w:tcW w:w="510" w:type="dxa"/>
            <w:shd w:val="clear" w:color="auto" w:fill="auto"/>
            <w:noWrap/>
            <w:vAlign w:val="center"/>
            <w:hideMark/>
          </w:tcPr>
          <w:p w14:paraId="30850E56" w14:textId="77777777" w:rsidR="00993702" w:rsidRPr="00993702" w:rsidRDefault="00993702" w:rsidP="00993702">
            <w:pPr>
              <w:jc w:val="center"/>
              <w:rPr>
                <w:color w:val="000000"/>
              </w:rPr>
            </w:pPr>
            <w:r w:rsidRPr="00993702">
              <w:rPr>
                <w:color w:val="000000"/>
              </w:rPr>
              <w:lastRenderedPageBreak/>
              <w:t>3</w:t>
            </w:r>
          </w:p>
        </w:tc>
        <w:tc>
          <w:tcPr>
            <w:tcW w:w="843" w:type="dxa"/>
            <w:shd w:val="clear" w:color="000000" w:fill="FFFFFF"/>
            <w:noWrap/>
            <w:vAlign w:val="center"/>
            <w:hideMark/>
          </w:tcPr>
          <w:p w14:paraId="7B83D181" w14:textId="77777777" w:rsidR="00993702" w:rsidRPr="00993702" w:rsidRDefault="00993702" w:rsidP="00993702">
            <w:pPr>
              <w:jc w:val="center"/>
              <w:rPr>
                <w:color w:val="000000"/>
              </w:rPr>
            </w:pPr>
            <w:r w:rsidRPr="00993702">
              <w:rPr>
                <w:color w:val="000000"/>
              </w:rPr>
              <w:t>T892</w:t>
            </w:r>
          </w:p>
        </w:tc>
        <w:tc>
          <w:tcPr>
            <w:tcW w:w="756" w:type="dxa"/>
            <w:shd w:val="clear" w:color="auto" w:fill="auto"/>
            <w:noWrap/>
            <w:vAlign w:val="center"/>
            <w:hideMark/>
          </w:tcPr>
          <w:p w14:paraId="0B094105" w14:textId="77777777" w:rsidR="00993702" w:rsidRPr="00993702" w:rsidRDefault="00993702" w:rsidP="00993702">
            <w:pPr>
              <w:jc w:val="center"/>
              <w:rPr>
                <w:color w:val="000000"/>
              </w:rPr>
            </w:pPr>
            <w:r w:rsidRPr="00993702">
              <w:rPr>
                <w:color w:val="000000"/>
              </w:rPr>
              <w:t>157.9</w:t>
            </w:r>
          </w:p>
        </w:tc>
        <w:tc>
          <w:tcPr>
            <w:tcW w:w="2349" w:type="dxa"/>
            <w:vMerge/>
            <w:vAlign w:val="center"/>
            <w:hideMark/>
          </w:tcPr>
          <w:p w14:paraId="7D1019BB" w14:textId="77777777" w:rsidR="00993702" w:rsidRPr="00993702" w:rsidRDefault="00993702" w:rsidP="00993702"/>
        </w:tc>
        <w:tc>
          <w:tcPr>
            <w:tcW w:w="1350" w:type="dxa"/>
            <w:shd w:val="clear" w:color="auto" w:fill="auto"/>
            <w:noWrap/>
            <w:vAlign w:val="center"/>
            <w:hideMark/>
          </w:tcPr>
          <w:p w14:paraId="6DB80E9F" w14:textId="77777777" w:rsidR="00993702" w:rsidRPr="00993702" w:rsidRDefault="00993702" w:rsidP="00993702">
            <w:pPr>
              <w:jc w:val="right"/>
            </w:pPr>
            <w:r w:rsidRPr="00993702">
              <w:t>2,700,000</w:t>
            </w:r>
          </w:p>
        </w:tc>
        <w:tc>
          <w:tcPr>
            <w:tcW w:w="1716" w:type="dxa"/>
            <w:shd w:val="clear" w:color="auto" w:fill="auto"/>
            <w:noWrap/>
            <w:vAlign w:val="center"/>
            <w:hideMark/>
          </w:tcPr>
          <w:p w14:paraId="4915D4FC" w14:textId="77777777" w:rsidR="00993702" w:rsidRPr="00993702" w:rsidRDefault="00993702" w:rsidP="00993702">
            <w:pPr>
              <w:jc w:val="right"/>
            </w:pPr>
            <w:r w:rsidRPr="00993702">
              <w:t>426,330,000</w:t>
            </w:r>
          </w:p>
        </w:tc>
        <w:tc>
          <w:tcPr>
            <w:tcW w:w="1296" w:type="dxa"/>
            <w:shd w:val="clear" w:color="auto" w:fill="auto"/>
            <w:noWrap/>
            <w:vAlign w:val="center"/>
            <w:hideMark/>
          </w:tcPr>
          <w:p w14:paraId="65989EB0" w14:textId="77777777" w:rsidR="00993702" w:rsidRPr="00993702" w:rsidRDefault="00993702" w:rsidP="00993702">
            <w:pPr>
              <w:jc w:val="right"/>
            </w:pPr>
            <w:r w:rsidRPr="00993702">
              <w:t>21,000,000</w:t>
            </w:r>
          </w:p>
        </w:tc>
        <w:tc>
          <w:tcPr>
            <w:tcW w:w="1710" w:type="dxa"/>
            <w:shd w:val="clear" w:color="auto" w:fill="auto"/>
            <w:noWrap/>
            <w:vAlign w:val="center"/>
            <w:hideMark/>
          </w:tcPr>
          <w:p w14:paraId="2B0CA94B" w14:textId="77777777" w:rsidR="00993702" w:rsidRPr="00993702" w:rsidRDefault="00993702" w:rsidP="00993702">
            <w:pPr>
              <w:jc w:val="right"/>
            </w:pPr>
            <w:r w:rsidRPr="00993702">
              <w:t>85,000,000</w:t>
            </w:r>
          </w:p>
        </w:tc>
      </w:tr>
      <w:tr w:rsidR="00993702" w:rsidRPr="00993702" w14:paraId="121BE03E" w14:textId="77777777" w:rsidTr="000F732E">
        <w:trPr>
          <w:trHeight w:val="330"/>
        </w:trPr>
        <w:tc>
          <w:tcPr>
            <w:tcW w:w="510" w:type="dxa"/>
            <w:shd w:val="clear" w:color="auto" w:fill="auto"/>
            <w:noWrap/>
            <w:vAlign w:val="center"/>
            <w:hideMark/>
          </w:tcPr>
          <w:p w14:paraId="421B733C" w14:textId="77777777" w:rsidR="00993702" w:rsidRPr="00993702" w:rsidRDefault="00993702" w:rsidP="00993702">
            <w:pPr>
              <w:jc w:val="center"/>
              <w:rPr>
                <w:color w:val="000000"/>
              </w:rPr>
            </w:pPr>
            <w:r w:rsidRPr="00993702">
              <w:rPr>
                <w:color w:val="000000"/>
              </w:rPr>
              <w:lastRenderedPageBreak/>
              <w:t>4</w:t>
            </w:r>
          </w:p>
        </w:tc>
        <w:tc>
          <w:tcPr>
            <w:tcW w:w="843" w:type="dxa"/>
            <w:shd w:val="clear" w:color="000000" w:fill="FFFFFF"/>
            <w:noWrap/>
            <w:vAlign w:val="center"/>
            <w:hideMark/>
          </w:tcPr>
          <w:p w14:paraId="32209C3D" w14:textId="77777777" w:rsidR="00993702" w:rsidRPr="00993702" w:rsidRDefault="00993702" w:rsidP="00993702">
            <w:pPr>
              <w:jc w:val="center"/>
              <w:rPr>
                <w:color w:val="000000"/>
              </w:rPr>
            </w:pPr>
            <w:r w:rsidRPr="00993702">
              <w:rPr>
                <w:color w:val="000000"/>
              </w:rPr>
              <w:t>T1233</w:t>
            </w:r>
          </w:p>
        </w:tc>
        <w:tc>
          <w:tcPr>
            <w:tcW w:w="756" w:type="dxa"/>
            <w:shd w:val="clear" w:color="000000" w:fill="FFFFFF"/>
            <w:noWrap/>
            <w:vAlign w:val="center"/>
            <w:hideMark/>
          </w:tcPr>
          <w:p w14:paraId="2816A907" w14:textId="77777777" w:rsidR="00993702" w:rsidRPr="00993702" w:rsidRDefault="00993702" w:rsidP="00993702">
            <w:pPr>
              <w:jc w:val="center"/>
              <w:rPr>
                <w:color w:val="000000"/>
              </w:rPr>
            </w:pPr>
            <w:r w:rsidRPr="00993702">
              <w:rPr>
                <w:color w:val="000000"/>
              </w:rPr>
              <w:t>227.5</w:t>
            </w:r>
          </w:p>
        </w:tc>
        <w:tc>
          <w:tcPr>
            <w:tcW w:w="2349" w:type="dxa"/>
            <w:vMerge/>
            <w:vAlign w:val="center"/>
            <w:hideMark/>
          </w:tcPr>
          <w:p w14:paraId="085F355B" w14:textId="77777777" w:rsidR="00993702" w:rsidRPr="00993702" w:rsidRDefault="00993702" w:rsidP="00993702"/>
        </w:tc>
        <w:tc>
          <w:tcPr>
            <w:tcW w:w="1350" w:type="dxa"/>
            <w:shd w:val="clear" w:color="auto" w:fill="auto"/>
            <w:noWrap/>
            <w:vAlign w:val="center"/>
            <w:hideMark/>
          </w:tcPr>
          <w:p w14:paraId="478EA64C" w14:textId="77777777" w:rsidR="00993702" w:rsidRPr="00993702" w:rsidRDefault="00993702" w:rsidP="00993702">
            <w:pPr>
              <w:jc w:val="right"/>
            </w:pPr>
            <w:r w:rsidRPr="00993702">
              <w:t>2,700,000</w:t>
            </w:r>
          </w:p>
        </w:tc>
        <w:tc>
          <w:tcPr>
            <w:tcW w:w="1716" w:type="dxa"/>
            <w:shd w:val="clear" w:color="auto" w:fill="auto"/>
            <w:noWrap/>
            <w:vAlign w:val="center"/>
            <w:hideMark/>
          </w:tcPr>
          <w:p w14:paraId="468E7AF7" w14:textId="77777777" w:rsidR="00993702" w:rsidRPr="00993702" w:rsidRDefault="00993702" w:rsidP="00993702">
            <w:pPr>
              <w:jc w:val="right"/>
            </w:pPr>
            <w:r w:rsidRPr="00993702">
              <w:t>614,250,000</w:t>
            </w:r>
          </w:p>
        </w:tc>
        <w:tc>
          <w:tcPr>
            <w:tcW w:w="1296" w:type="dxa"/>
            <w:shd w:val="clear" w:color="auto" w:fill="auto"/>
            <w:noWrap/>
            <w:vAlign w:val="center"/>
            <w:hideMark/>
          </w:tcPr>
          <w:p w14:paraId="631028E6" w14:textId="77777777" w:rsidR="00993702" w:rsidRPr="00993702" w:rsidRDefault="00993702" w:rsidP="00993702">
            <w:pPr>
              <w:jc w:val="right"/>
            </w:pPr>
            <w:r w:rsidRPr="00993702">
              <w:t>31,000,000</w:t>
            </w:r>
          </w:p>
        </w:tc>
        <w:tc>
          <w:tcPr>
            <w:tcW w:w="1710" w:type="dxa"/>
            <w:shd w:val="clear" w:color="auto" w:fill="auto"/>
            <w:noWrap/>
            <w:vAlign w:val="center"/>
            <w:hideMark/>
          </w:tcPr>
          <w:p w14:paraId="7DFDF138" w14:textId="77777777" w:rsidR="00993702" w:rsidRPr="002A4F50" w:rsidRDefault="00993702" w:rsidP="00993702">
            <w:pPr>
              <w:jc w:val="right"/>
            </w:pPr>
            <w:r w:rsidRPr="002A4F50">
              <w:t>123,000,000</w:t>
            </w:r>
          </w:p>
        </w:tc>
      </w:tr>
      <w:tr w:rsidR="00993702" w:rsidRPr="00993702" w14:paraId="64298219" w14:textId="77777777" w:rsidTr="000F732E">
        <w:trPr>
          <w:trHeight w:val="330"/>
        </w:trPr>
        <w:tc>
          <w:tcPr>
            <w:tcW w:w="510" w:type="dxa"/>
            <w:shd w:val="clear" w:color="auto" w:fill="auto"/>
            <w:noWrap/>
            <w:vAlign w:val="center"/>
            <w:hideMark/>
          </w:tcPr>
          <w:p w14:paraId="702BF0D6" w14:textId="0ABB20A3" w:rsidR="00993702" w:rsidRPr="00993702" w:rsidRDefault="004B7A85" w:rsidP="00993702">
            <w:pPr>
              <w:jc w:val="center"/>
              <w:rPr>
                <w:color w:val="000000"/>
              </w:rPr>
            </w:pPr>
            <w:r>
              <w:rPr>
                <w:color w:val="000000"/>
              </w:rPr>
              <w:t>5</w:t>
            </w:r>
          </w:p>
        </w:tc>
        <w:tc>
          <w:tcPr>
            <w:tcW w:w="843" w:type="dxa"/>
            <w:shd w:val="clear" w:color="000000" w:fill="FFFFFF"/>
            <w:noWrap/>
            <w:vAlign w:val="center"/>
            <w:hideMark/>
          </w:tcPr>
          <w:p w14:paraId="60C34072" w14:textId="77777777" w:rsidR="00993702" w:rsidRPr="00993702" w:rsidRDefault="00993702" w:rsidP="00993702">
            <w:pPr>
              <w:jc w:val="center"/>
              <w:rPr>
                <w:color w:val="000000"/>
              </w:rPr>
            </w:pPr>
            <w:r w:rsidRPr="00993702">
              <w:rPr>
                <w:color w:val="000000"/>
              </w:rPr>
              <w:t>T1238</w:t>
            </w:r>
          </w:p>
        </w:tc>
        <w:tc>
          <w:tcPr>
            <w:tcW w:w="756" w:type="dxa"/>
            <w:shd w:val="clear" w:color="000000" w:fill="FFFFFF"/>
            <w:noWrap/>
            <w:vAlign w:val="center"/>
            <w:hideMark/>
          </w:tcPr>
          <w:p w14:paraId="3D8C353F" w14:textId="77777777" w:rsidR="00993702" w:rsidRPr="00993702" w:rsidRDefault="00993702" w:rsidP="00993702">
            <w:pPr>
              <w:jc w:val="center"/>
              <w:rPr>
                <w:color w:val="000000"/>
              </w:rPr>
            </w:pPr>
            <w:r w:rsidRPr="00993702">
              <w:rPr>
                <w:color w:val="000000"/>
              </w:rPr>
              <w:t>208.7</w:t>
            </w:r>
          </w:p>
        </w:tc>
        <w:tc>
          <w:tcPr>
            <w:tcW w:w="2349" w:type="dxa"/>
            <w:vMerge/>
            <w:vAlign w:val="center"/>
            <w:hideMark/>
          </w:tcPr>
          <w:p w14:paraId="46E397F0" w14:textId="77777777" w:rsidR="00993702" w:rsidRPr="00993702" w:rsidRDefault="00993702" w:rsidP="00993702"/>
        </w:tc>
        <w:tc>
          <w:tcPr>
            <w:tcW w:w="1350" w:type="dxa"/>
            <w:shd w:val="clear" w:color="auto" w:fill="auto"/>
            <w:noWrap/>
            <w:vAlign w:val="center"/>
            <w:hideMark/>
          </w:tcPr>
          <w:p w14:paraId="2448BB2A" w14:textId="77777777" w:rsidR="00993702" w:rsidRPr="00993702" w:rsidRDefault="00993702" w:rsidP="00993702">
            <w:pPr>
              <w:jc w:val="right"/>
            </w:pPr>
            <w:r w:rsidRPr="00993702">
              <w:t>2,700,000</w:t>
            </w:r>
          </w:p>
        </w:tc>
        <w:tc>
          <w:tcPr>
            <w:tcW w:w="1716" w:type="dxa"/>
            <w:shd w:val="clear" w:color="auto" w:fill="auto"/>
            <w:noWrap/>
            <w:vAlign w:val="center"/>
            <w:hideMark/>
          </w:tcPr>
          <w:p w14:paraId="15410018" w14:textId="77777777" w:rsidR="00993702" w:rsidRPr="00993702" w:rsidRDefault="00993702" w:rsidP="00993702">
            <w:pPr>
              <w:jc w:val="right"/>
            </w:pPr>
            <w:r w:rsidRPr="00993702">
              <w:t>563,490,000</w:t>
            </w:r>
          </w:p>
        </w:tc>
        <w:tc>
          <w:tcPr>
            <w:tcW w:w="1296" w:type="dxa"/>
            <w:shd w:val="clear" w:color="auto" w:fill="auto"/>
            <w:noWrap/>
            <w:vAlign w:val="center"/>
            <w:hideMark/>
          </w:tcPr>
          <w:p w14:paraId="79AD5748" w14:textId="77777777" w:rsidR="00993702" w:rsidRPr="00993702" w:rsidRDefault="00993702" w:rsidP="00993702">
            <w:pPr>
              <w:jc w:val="right"/>
            </w:pPr>
            <w:r w:rsidRPr="00993702">
              <w:t>28,000,000</w:t>
            </w:r>
          </w:p>
        </w:tc>
        <w:tc>
          <w:tcPr>
            <w:tcW w:w="1710" w:type="dxa"/>
            <w:shd w:val="clear" w:color="auto" w:fill="auto"/>
            <w:noWrap/>
            <w:vAlign w:val="center"/>
            <w:hideMark/>
          </w:tcPr>
          <w:p w14:paraId="09FA58B3" w14:textId="77777777" w:rsidR="00993702" w:rsidRPr="002A4F50" w:rsidRDefault="00993702" w:rsidP="00993702">
            <w:pPr>
              <w:jc w:val="right"/>
            </w:pPr>
            <w:r w:rsidRPr="002A4F50">
              <w:t>113,000,000</w:t>
            </w:r>
          </w:p>
        </w:tc>
      </w:tr>
      <w:tr w:rsidR="00993702" w:rsidRPr="00993702" w14:paraId="0297A8E5" w14:textId="77777777" w:rsidTr="000F732E">
        <w:trPr>
          <w:trHeight w:val="330"/>
        </w:trPr>
        <w:tc>
          <w:tcPr>
            <w:tcW w:w="510" w:type="dxa"/>
            <w:shd w:val="clear" w:color="auto" w:fill="auto"/>
            <w:noWrap/>
            <w:vAlign w:val="center"/>
            <w:hideMark/>
          </w:tcPr>
          <w:p w14:paraId="2770E654" w14:textId="6E88711E" w:rsidR="00993702" w:rsidRPr="00993702" w:rsidRDefault="004B7A85" w:rsidP="00993702">
            <w:pPr>
              <w:jc w:val="center"/>
              <w:rPr>
                <w:color w:val="000000"/>
              </w:rPr>
            </w:pPr>
            <w:r>
              <w:rPr>
                <w:color w:val="000000"/>
              </w:rPr>
              <w:t>6</w:t>
            </w:r>
          </w:p>
        </w:tc>
        <w:tc>
          <w:tcPr>
            <w:tcW w:w="843" w:type="dxa"/>
            <w:shd w:val="clear" w:color="000000" w:fill="FFFFFF"/>
            <w:noWrap/>
            <w:vAlign w:val="center"/>
            <w:hideMark/>
          </w:tcPr>
          <w:p w14:paraId="3140F7E9" w14:textId="77777777" w:rsidR="00993702" w:rsidRPr="00993702" w:rsidRDefault="00993702" w:rsidP="00993702">
            <w:pPr>
              <w:jc w:val="center"/>
              <w:rPr>
                <w:color w:val="000000"/>
              </w:rPr>
            </w:pPr>
            <w:r w:rsidRPr="00993702">
              <w:rPr>
                <w:color w:val="000000"/>
              </w:rPr>
              <w:t>T1240</w:t>
            </w:r>
          </w:p>
        </w:tc>
        <w:tc>
          <w:tcPr>
            <w:tcW w:w="756" w:type="dxa"/>
            <w:shd w:val="clear" w:color="000000" w:fill="FFFFFF"/>
            <w:noWrap/>
            <w:vAlign w:val="center"/>
            <w:hideMark/>
          </w:tcPr>
          <w:p w14:paraId="247385DB" w14:textId="77777777" w:rsidR="00993702" w:rsidRPr="00993702" w:rsidRDefault="00993702" w:rsidP="00993702">
            <w:pPr>
              <w:jc w:val="center"/>
              <w:rPr>
                <w:color w:val="000000"/>
              </w:rPr>
            </w:pPr>
            <w:r w:rsidRPr="00993702">
              <w:rPr>
                <w:color w:val="000000"/>
              </w:rPr>
              <w:t>212.1</w:t>
            </w:r>
          </w:p>
        </w:tc>
        <w:tc>
          <w:tcPr>
            <w:tcW w:w="2349" w:type="dxa"/>
            <w:vMerge/>
            <w:vAlign w:val="center"/>
            <w:hideMark/>
          </w:tcPr>
          <w:p w14:paraId="7EE2DEB9" w14:textId="77777777" w:rsidR="00993702" w:rsidRPr="00993702" w:rsidRDefault="00993702" w:rsidP="00993702"/>
        </w:tc>
        <w:tc>
          <w:tcPr>
            <w:tcW w:w="1350" w:type="dxa"/>
            <w:shd w:val="clear" w:color="auto" w:fill="auto"/>
            <w:noWrap/>
            <w:vAlign w:val="center"/>
            <w:hideMark/>
          </w:tcPr>
          <w:p w14:paraId="608759F0" w14:textId="77777777" w:rsidR="00993702" w:rsidRPr="00993702" w:rsidRDefault="00993702" w:rsidP="00993702">
            <w:pPr>
              <w:jc w:val="right"/>
            </w:pPr>
            <w:r w:rsidRPr="00993702">
              <w:t>2,700,000</w:t>
            </w:r>
          </w:p>
        </w:tc>
        <w:tc>
          <w:tcPr>
            <w:tcW w:w="1716" w:type="dxa"/>
            <w:shd w:val="clear" w:color="auto" w:fill="auto"/>
            <w:noWrap/>
            <w:vAlign w:val="center"/>
            <w:hideMark/>
          </w:tcPr>
          <w:p w14:paraId="43923A68" w14:textId="77777777" w:rsidR="00993702" w:rsidRPr="00993702" w:rsidRDefault="00993702" w:rsidP="00993702">
            <w:pPr>
              <w:jc w:val="right"/>
            </w:pPr>
            <w:r w:rsidRPr="00993702">
              <w:t>572,670,000</w:t>
            </w:r>
          </w:p>
        </w:tc>
        <w:tc>
          <w:tcPr>
            <w:tcW w:w="1296" w:type="dxa"/>
            <w:shd w:val="clear" w:color="auto" w:fill="auto"/>
            <w:noWrap/>
            <w:vAlign w:val="center"/>
            <w:hideMark/>
          </w:tcPr>
          <w:p w14:paraId="5BD78909" w14:textId="77777777" w:rsidR="00993702" w:rsidRPr="00993702" w:rsidRDefault="00993702" w:rsidP="00993702">
            <w:pPr>
              <w:jc w:val="right"/>
            </w:pPr>
            <w:r w:rsidRPr="00993702">
              <w:t>29,000,000</w:t>
            </w:r>
          </w:p>
        </w:tc>
        <w:tc>
          <w:tcPr>
            <w:tcW w:w="1710" w:type="dxa"/>
            <w:shd w:val="clear" w:color="auto" w:fill="auto"/>
            <w:noWrap/>
            <w:vAlign w:val="center"/>
            <w:hideMark/>
          </w:tcPr>
          <w:p w14:paraId="76B115A1" w14:textId="77777777" w:rsidR="00993702" w:rsidRPr="002A4F50" w:rsidRDefault="00993702" w:rsidP="00993702">
            <w:pPr>
              <w:jc w:val="right"/>
            </w:pPr>
            <w:r w:rsidRPr="002A4F50">
              <w:t>115,000,000</w:t>
            </w:r>
          </w:p>
        </w:tc>
      </w:tr>
      <w:tr w:rsidR="00993702" w:rsidRPr="00993702" w14:paraId="388B780D" w14:textId="77777777" w:rsidTr="000F732E">
        <w:trPr>
          <w:trHeight w:val="330"/>
        </w:trPr>
        <w:tc>
          <w:tcPr>
            <w:tcW w:w="510" w:type="dxa"/>
            <w:shd w:val="clear" w:color="auto" w:fill="auto"/>
            <w:noWrap/>
            <w:vAlign w:val="center"/>
            <w:hideMark/>
          </w:tcPr>
          <w:p w14:paraId="0F36FFC8" w14:textId="58C5E1F4" w:rsidR="00993702" w:rsidRPr="00993702" w:rsidRDefault="004B7A85" w:rsidP="00993702">
            <w:pPr>
              <w:jc w:val="center"/>
              <w:rPr>
                <w:color w:val="000000"/>
              </w:rPr>
            </w:pPr>
            <w:r>
              <w:rPr>
                <w:color w:val="000000"/>
              </w:rPr>
              <w:t>7</w:t>
            </w:r>
          </w:p>
        </w:tc>
        <w:tc>
          <w:tcPr>
            <w:tcW w:w="843" w:type="dxa"/>
            <w:shd w:val="clear" w:color="000000" w:fill="FFFFFF"/>
            <w:noWrap/>
            <w:vAlign w:val="center"/>
            <w:hideMark/>
          </w:tcPr>
          <w:p w14:paraId="4BFF640A" w14:textId="77777777" w:rsidR="00993702" w:rsidRPr="00993702" w:rsidRDefault="00993702" w:rsidP="00993702">
            <w:pPr>
              <w:jc w:val="center"/>
              <w:rPr>
                <w:color w:val="000000"/>
              </w:rPr>
            </w:pPr>
            <w:r w:rsidRPr="00993702">
              <w:rPr>
                <w:color w:val="000000"/>
              </w:rPr>
              <w:t>T1242</w:t>
            </w:r>
          </w:p>
        </w:tc>
        <w:tc>
          <w:tcPr>
            <w:tcW w:w="756" w:type="dxa"/>
            <w:shd w:val="clear" w:color="000000" w:fill="FFFFFF"/>
            <w:noWrap/>
            <w:vAlign w:val="center"/>
            <w:hideMark/>
          </w:tcPr>
          <w:p w14:paraId="1FADAFF2" w14:textId="77777777" w:rsidR="00993702" w:rsidRPr="00993702" w:rsidRDefault="00993702" w:rsidP="00993702">
            <w:pPr>
              <w:jc w:val="center"/>
              <w:rPr>
                <w:color w:val="000000"/>
              </w:rPr>
            </w:pPr>
            <w:r w:rsidRPr="00993702">
              <w:rPr>
                <w:color w:val="000000"/>
              </w:rPr>
              <w:t>254.2</w:t>
            </w:r>
          </w:p>
        </w:tc>
        <w:tc>
          <w:tcPr>
            <w:tcW w:w="2349" w:type="dxa"/>
            <w:vMerge/>
            <w:vAlign w:val="center"/>
            <w:hideMark/>
          </w:tcPr>
          <w:p w14:paraId="6543A85C" w14:textId="77777777" w:rsidR="00993702" w:rsidRPr="00993702" w:rsidRDefault="00993702" w:rsidP="00993702"/>
        </w:tc>
        <w:tc>
          <w:tcPr>
            <w:tcW w:w="1350" w:type="dxa"/>
            <w:shd w:val="clear" w:color="auto" w:fill="auto"/>
            <w:noWrap/>
            <w:vAlign w:val="center"/>
            <w:hideMark/>
          </w:tcPr>
          <w:p w14:paraId="6F9EBC44" w14:textId="77777777" w:rsidR="00993702" w:rsidRPr="00993702" w:rsidRDefault="00993702" w:rsidP="00993702">
            <w:pPr>
              <w:jc w:val="right"/>
            </w:pPr>
            <w:r w:rsidRPr="00993702">
              <w:t>2,700,000</w:t>
            </w:r>
          </w:p>
        </w:tc>
        <w:tc>
          <w:tcPr>
            <w:tcW w:w="1716" w:type="dxa"/>
            <w:shd w:val="clear" w:color="auto" w:fill="auto"/>
            <w:noWrap/>
            <w:vAlign w:val="center"/>
            <w:hideMark/>
          </w:tcPr>
          <w:p w14:paraId="37A97DA8" w14:textId="77777777" w:rsidR="00993702" w:rsidRPr="00993702" w:rsidRDefault="00993702" w:rsidP="00993702">
            <w:pPr>
              <w:jc w:val="right"/>
            </w:pPr>
            <w:r w:rsidRPr="00993702">
              <w:t>686,340,000</w:t>
            </w:r>
          </w:p>
        </w:tc>
        <w:tc>
          <w:tcPr>
            <w:tcW w:w="1296" w:type="dxa"/>
            <w:shd w:val="clear" w:color="auto" w:fill="auto"/>
            <w:noWrap/>
            <w:vAlign w:val="center"/>
            <w:hideMark/>
          </w:tcPr>
          <w:p w14:paraId="7C4660BB" w14:textId="77777777" w:rsidR="00993702" w:rsidRPr="00993702" w:rsidRDefault="00993702" w:rsidP="00993702">
            <w:pPr>
              <w:jc w:val="right"/>
            </w:pPr>
            <w:r w:rsidRPr="00993702">
              <w:t>34,000,000</w:t>
            </w:r>
          </w:p>
        </w:tc>
        <w:tc>
          <w:tcPr>
            <w:tcW w:w="1710" w:type="dxa"/>
            <w:shd w:val="clear" w:color="auto" w:fill="auto"/>
            <w:noWrap/>
            <w:vAlign w:val="center"/>
            <w:hideMark/>
          </w:tcPr>
          <w:p w14:paraId="32F9E9CF" w14:textId="77777777" w:rsidR="00993702" w:rsidRPr="002A4F50" w:rsidRDefault="00993702" w:rsidP="00993702">
            <w:pPr>
              <w:jc w:val="right"/>
            </w:pPr>
            <w:r w:rsidRPr="002A4F50">
              <w:t>137,000,000</w:t>
            </w:r>
          </w:p>
        </w:tc>
      </w:tr>
      <w:tr w:rsidR="00993702" w:rsidRPr="00993702" w14:paraId="2531F17F" w14:textId="77777777" w:rsidTr="000F732E">
        <w:trPr>
          <w:trHeight w:val="330"/>
        </w:trPr>
        <w:tc>
          <w:tcPr>
            <w:tcW w:w="510" w:type="dxa"/>
            <w:shd w:val="clear" w:color="auto" w:fill="auto"/>
            <w:noWrap/>
            <w:vAlign w:val="center"/>
            <w:hideMark/>
          </w:tcPr>
          <w:p w14:paraId="598959FF" w14:textId="7C0A02B0" w:rsidR="00993702" w:rsidRPr="00993702" w:rsidRDefault="004B7A85" w:rsidP="00993702">
            <w:pPr>
              <w:jc w:val="center"/>
              <w:rPr>
                <w:color w:val="000000"/>
              </w:rPr>
            </w:pPr>
            <w:r>
              <w:rPr>
                <w:color w:val="000000"/>
              </w:rPr>
              <w:t>8</w:t>
            </w:r>
          </w:p>
        </w:tc>
        <w:tc>
          <w:tcPr>
            <w:tcW w:w="843" w:type="dxa"/>
            <w:shd w:val="clear" w:color="000000" w:fill="FFFFFF"/>
            <w:noWrap/>
            <w:vAlign w:val="center"/>
            <w:hideMark/>
          </w:tcPr>
          <w:p w14:paraId="054E6C39" w14:textId="77777777" w:rsidR="00993702" w:rsidRPr="00993702" w:rsidRDefault="00993702" w:rsidP="00993702">
            <w:pPr>
              <w:jc w:val="center"/>
              <w:rPr>
                <w:color w:val="000000"/>
              </w:rPr>
            </w:pPr>
            <w:r w:rsidRPr="00993702">
              <w:rPr>
                <w:color w:val="000000"/>
              </w:rPr>
              <w:t>T1234</w:t>
            </w:r>
          </w:p>
        </w:tc>
        <w:tc>
          <w:tcPr>
            <w:tcW w:w="756" w:type="dxa"/>
            <w:shd w:val="clear" w:color="000000" w:fill="FFFFFF"/>
            <w:noWrap/>
            <w:vAlign w:val="center"/>
            <w:hideMark/>
          </w:tcPr>
          <w:p w14:paraId="2C9A7F5B" w14:textId="77777777" w:rsidR="00993702" w:rsidRPr="00993702" w:rsidRDefault="00993702" w:rsidP="00993702">
            <w:pPr>
              <w:jc w:val="center"/>
              <w:rPr>
                <w:color w:val="000000"/>
              </w:rPr>
            </w:pPr>
            <w:r w:rsidRPr="00993702">
              <w:rPr>
                <w:color w:val="000000"/>
              </w:rPr>
              <w:t>174.7</w:t>
            </w:r>
          </w:p>
        </w:tc>
        <w:tc>
          <w:tcPr>
            <w:tcW w:w="2349" w:type="dxa"/>
            <w:vMerge/>
            <w:vAlign w:val="center"/>
            <w:hideMark/>
          </w:tcPr>
          <w:p w14:paraId="3E1485D3" w14:textId="77777777" w:rsidR="00993702" w:rsidRPr="00993702" w:rsidRDefault="00993702" w:rsidP="00993702"/>
        </w:tc>
        <w:tc>
          <w:tcPr>
            <w:tcW w:w="1350" w:type="dxa"/>
            <w:shd w:val="clear" w:color="auto" w:fill="auto"/>
            <w:noWrap/>
            <w:vAlign w:val="center"/>
            <w:hideMark/>
          </w:tcPr>
          <w:p w14:paraId="345EB93C" w14:textId="77777777" w:rsidR="00993702" w:rsidRPr="00993702" w:rsidRDefault="00993702" w:rsidP="00993702">
            <w:pPr>
              <w:jc w:val="right"/>
            </w:pPr>
            <w:r w:rsidRPr="00993702">
              <w:t>2,700,000</w:t>
            </w:r>
          </w:p>
        </w:tc>
        <w:tc>
          <w:tcPr>
            <w:tcW w:w="1716" w:type="dxa"/>
            <w:shd w:val="clear" w:color="auto" w:fill="auto"/>
            <w:noWrap/>
            <w:vAlign w:val="center"/>
            <w:hideMark/>
          </w:tcPr>
          <w:p w14:paraId="30F4F483" w14:textId="77777777" w:rsidR="00993702" w:rsidRPr="00993702" w:rsidRDefault="00993702" w:rsidP="00993702">
            <w:pPr>
              <w:jc w:val="right"/>
            </w:pPr>
            <w:r w:rsidRPr="00993702">
              <w:t>471,690,000</w:t>
            </w:r>
          </w:p>
        </w:tc>
        <w:tc>
          <w:tcPr>
            <w:tcW w:w="1296" w:type="dxa"/>
            <w:shd w:val="clear" w:color="auto" w:fill="auto"/>
            <w:noWrap/>
            <w:vAlign w:val="center"/>
            <w:hideMark/>
          </w:tcPr>
          <w:p w14:paraId="40550488" w14:textId="77777777" w:rsidR="00993702" w:rsidRPr="00993702" w:rsidRDefault="00993702" w:rsidP="00993702">
            <w:pPr>
              <w:jc w:val="right"/>
            </w:pPr>
            <w:r w:rsidRPr="00993702">
              <w:t>24,000,000</w:t>
            </w:r>
          </w:p>
        </w:tc>
        <w:tc>
          <w:tcPr>
            <w:tcW w:w="1710" w:type="dxa"/>
            <w:shd w:val="clear" w:color="auto" w:fill="auto"/>
            <w:noWrap/>
            <w:vAlign w:val="center"/>
            <w:hideMark/>
          </w:tcPr>
          <w:p w14:paraId="189B9F10" w14:textId="77777777" w:rsidR="00993702" w:rsidRPr="002A4F50" w:rsidRDefault="00993702" w:rsidP="00993702">
            <w:pPr>
              <w:jc w:val="right"/>
            </w:pPr>
            <w:r w:rsidRPr="002A4F50">
              <w:t>94,000,000</w:t>
            </w:r>
          </w:p>
        </w:tc>
      </w:tr>
      <w:tr w:rsidR="00993702" w:rsidRPr="00993702" w14:paraId="307E9972" w14:textId="77777777" w:rsidTr="000F732E">
        <w:trPr>
          <w:trHeight w:val="330"/>
        </w:trPr>
        <w:tc>
          <w:tcPr>
            <w:tcW w:w="510" w:type="dxa"/>
            <w:shd w:val="clear" w:color="auto" w:fill="auto"/>
            <w:noWrap/>
            <w:vAlign w:val="center"/>
            <w:hideMark/>
          </w:tcPr>
          <w:p w14:paraId="080A4FF6" w14:textId="14C21697" w:rsidR="00993702" w:rsidRPr="00993702" w:rsidRDefault="00993702" w:rsidP="00993702">
            <w:pPr>
              <w:jc w:val="center"/>
              <w:rPr>
                <w:color w:val="000000"/>
              </w:rPr>
            </w:pPr>
            <w:r w:rsidRPr="00993702">
              <w:rPr>
                <w:color w:val="000000"/>
              </w:rPr>
              <w:t>1</w:t>
            </w:r>
            <w:r w:rsidR="004B7A85">
              <w:rPr>
                <w:color w:val="000000"/>
              </w:rPr>
              <w:t>9</w:t>
            </w:r>
          </w:p>
        </w:tc>
        <w:tc>
          <w:tcPr>
            <w:tcW w:w="843" w:type="dxa"/>
            <w:shd w:val="clear" w:color="000000" w:fill="FFFFFF"/>
            <w:noWrap/>
            <w:vAlign w:val="center"/>
            <w:hideMark/>
          </w:tcPr>
          <w:p w14:paraId="0EAA3409" w14:textId="77777777" w:rsidR="00993702" w:rsidRPr="00993702" w:rsidRDefault="00993702" w:rsidP="00993702">
            <w:pPr>
              <w:jc w:val="center"/>
              <w:rPr>
                <w:color w:val="000000"/>
              </w:rPr>
            </w:pPr>
            <w:r w:rsidRPr="00993702">
              <w:rPr>
                <w:color w:val="000000"/>
              </w:rPr>
              <w:t>T1236</w:t>
            </w:r>
          </w:p>
        </w:tc>
        <w:tc>
          <w:tcPr>
            <w:tcW w:w="756" w:type="dxa"/>
            <w:shd w:val="clear" w:color="000000" w:fill="FFFFFF"/>
            <w:noWrap/>
            <w:vAlign w:val="center"/>
            <w:hideMark/>
          </w:tcPr>
          <w:p w14:paraId="329B026E" w14:textId="77777777" w:rsidR="00993702" w:rsidRPr="00993702" w:rsidRDefault="00993702" w:rsidP="00993702">
            <w:pPr>
              <w:jc w:val="center"/>
              <w:rPr>
                <w:color w:val="000000"/>
              </w:rPr>
            </w:pPr>
            <w:r w:rsidRPr="00993702">
              <w:rPr>
                <w:color w:val="000000"/>
              </w:rPr>
              <w:t>162.4</w:t>
            </w:r>
          </w:p>
        </w:tc>
        <w:tc>
          <w:tcPr>
            <w:tcW w:w="2349" w:type="dxa"/>
            <w:vMerge/>
            <w:vAlign w:val="center"/>
            <w:hideMark/>
          </w:tcPr>
          <w:p w14:paraId="7FB90289" w14:textId="77777777" w:rsidR="00993702" w:rsidRPr="00993702" w:rsidRDefault="00993702" w:rsidP="00993702"/>
        </w:tc>
        <w:tc>
          <w:tcPr>
            <w:tcW w:w="1350" w:type="dxa"/>
            <w:shd w:val="clear" w:color="auto" w:fill="auto"/>
            <w:noWrap/>
            <w:vAlign w:val="center"/>
            <w:hideMark/>
          </w:tcPr>
          <w:p w14:paraId="77A33408" w14:textId="77777777" w:rsidR="00993702" w:rsidRPr="00993702" w:rsidRDefault="00993702" w:rsidP="00993702">
            <w:pPr>
              <w:jc w:val="right"/>
            </w:pPr>
            <w:r w:rsidRPr="00993702">
              <w:t>2,700,000</w:t>
            </w:r>
          </w:p>
        </w:tc>
        <w:tc>
          <w:tcPr>
            <w:tcW w:w="1716" w:type="dxa"/>
            <w:shd w:val="clear" w:color="auto" w:fill="auto"/>
            <w:noWrap/>
            <w:vAlign w:val="center"/>
            <w:hideMark/>
          </w:tcPr>
          <w:p w14:paraId="4B101742" w14:textId="77777777" w:rsidR="00993702" w:rsidRPr="00993702" w:rsidRDefault="00993702" w:rsidP="00993702">
            <w:pPr>
              <w:jc w:val="right"/>
            </w:pPr>
            <w:r w:rsidRPr="00993702">
              <w:t>438,480,000</w:t>
            </w:r>
          </w:p>
        </w:tc>
        <w:tc>
          <w:tcPr>
            <w:tcW w:w="1296" w:type="dxa"/>
            <w:shd w:val="clear" w:color="auto" w:fill="auto"/>
            <w:noWrap/>
            <w:vAlign w:val="center"/>
            <w:hideMark/>
          </w:tcPr>
          <w:p w14:paraId="43591EA9" w14:textId="77777777" w:rsidR="00993702" w:rsidRPr="00993702" w:rsidRDefault="00993702" w:rsidP="00993702">
            <w:pPr>
              <w:jc w:val="right"/>
            </w:pPr>
            <w:r w:rsidRPr="00993702">
              <w:t>22,000,000</w:t>
            </w:r>
          </w:p>
        </w:tc>
        <w:tc>
          <w:tcPr>
            <w:tcW w:w="1710" w:type="dxa"/>
            <w:shd w:val="clear" w:color="auto" w:fill="auto"/>
            <w:noWrap/>
            <w:vAlign w:val="center"/>
            <w:hideMark/>
          </w:tcPr>
          <w:p w14:paraId="4CFA1182" w14:textId="77777777" w:rsidR="00993702" w:rsidRPr="002A4F50" w:rsidRDefault="00993702" w:rsidP="00993702">
            <w:pPr>
              <w:jc w:val="right"/>
            </w:pPr>
            <w:r w:rsidRPr="002A4F50">
              <w:t>88,000,000</w:t>
            </w:r>
          </w:p>
        </w:tc>
      </w:tr>
      <w:tr w:rsidR="00993702" w:rsidRPr="00993702" w14:paraId="197A234F" w14:textId="77777777" w:rsidTr="000F732E">
        <w:trPr>
          <w:trHeight w:val="330"/>
        </w:trPr>
        <w:tc>
          <w:tcPr>
            <w:tcW w:w="510" w:type="dxa"/>
            <w:shd w:val="clear" w:color="auto" w:fill="auto"/>
            <w:noWrap/>
            <w:vAlign w:val="center"/>
            <w:hideMark/>
          </w:tcPr>
          <w:p w14:paraId="03D16F80" w14:textId="38CE589C" w:rsidR="00993702" w:rsidRPr="00993702" w:rsidRDefault="00993702" w:rsidP="00993702">
            <w:pPr>
              <w:jc w:val="center"/>
              <w:rPr>
                <w:color w:val="000000"/>
              </w:rPr>
            </w:pPr>
            <w:r w:rsidRPr="00993702">
              <w:rPr>
                <w:color w:val="000000"/>
              </w:rPr>
              <w:t>1</w:t>
            </w:r>
            <w:r w:rsidR="004B7A85">
              <w:rPr>
                <w:color w:val="000000"/>
              </w:rPr>
              <w:t>0</w:t>
            </w:r>
          </w:p>
        </w:tc>
        <w:tc>
          <w:tcPr>
            <w:tcW w:w="843" w:type="dxa"/>
            <w:shd w:val="clear" w:color="000000" w:fill="FFFFFF"/>
            <w:noWrap/>
            <w:vAlign w:val="center"/>
            <w:hideMark/>
          </w:tcPr>
          <w:p w14:paraId="14AF471D" w14:textId="77777777" w:rsidR="00993702" w:rsidRPr="00993702" w:rsidRDefault="00993702" w:rsidP="00993702">
            <w:pPr>
              <w:jc w:val="center"/>
              <w:rPr>
                <w:color w:val="000000"/>
              </w:rPr>
            </w:pPr>
            <w:r w:rsidRPr="00993702">
              <w:rPr>
                <w:color w:val="000000"/>
              </w:rPr>
              <w:t>T1237</w:t>
            </w:r>
          </w:p>
        </w:tc>
        <w:tc>
          <w:tcPr>
            <w:tcW w:w="756" w:type="dxa"/>
            <w:shd w:val="clear" w:color="000000" w:fill="FFFFFF"/>
            <w:noWrap/>
            <w:vAlign w:val="center"/>
            <w:hideMark/>
          </w:tcPr>
          <w:p w14:paraId="2347CD33" w14:textId="77777777" w:rsidR="00993702" w:rsidRPr="00993702" w:rsidRDefault="00993702" w:rsidP="00993702">
            <w:pPr>
              <w:jc w:val="center"/>
              <w:rPr>
                <w:color w:val="000000"/>
              </w:rPr>
            </w:pPr>
            <w:r w:rsidRPr="00993702">
              <w:rPr>
                <w:color w:val="000000"/>
              </w:rPr>
              <w:t>177.3</w:t>
            </w:r>
          </w:p>
        </w:tc>
        <w:tc>
          <w:tcPr>
            <w:tcW w:w="2349" w:type="dxa"/>
            <w:vMerge/>
            <w:vAlign w:val="center"/>
            <w:hideMark/>
          </w:tcPr>
          <w:p w14:paraId="1497D0B5" w14:textId="77777777" w:rsidR="00993702" w:rsidRPr="00993702" w:rsidRDefault="00993702" w:rsidP="00993702"/>
        </w:tc>
        <w:tc>
          <w:tcPr>
            <w:tcW w:w="1350" w:type="dxa"/>
            <w:shd w:val="clear" w:color="auto" w:fill="auto"/>
            <w:noWrap/>
            <w:vAlign w:val="center"/>
            <w:hideMark/>
          </w:tcPr>
          <w:p w14:paraId="1F2E658E" w14:textId="77777777" w:rsidR="00993702" w:rsidRPr="00993702" w:rsidRDefault="00993702" w:rsidP="00993702">
            <w:pPr>
              <w:jc w:val="right"/>
            </w:pPr>
            <w:r w:rsidRPr="00993702">
              <w:t>2,700,000</w:t>
            </w:r>
          </w:p>
        </w:tc>
        <w:tc>
          <w:tcPr>
            <w:tcW w:w="1716" w:type="dxa"/>
            <w:shd w:val="clear" w:color="auto" w:fill="auto"/>
            <w:noWrap/>
            <w:vAlign w:val="center"/>
            <w:hideMark/>
          </w:tcPr>
          <w:p w14:paraId="51FABC18" w14:textId="77777777" w:rsidR="00993702" w:rsidRPr="00993702" w:rsidRDefault="00993702" w:rsidP="00993702">
            <w:pPr>
              <w:jc w:val="right"/>
            </w:pPr>
            <w:r w:rsidRPr="00993702">
              <w:t>478,710,000</w:t>
            </w:r>
          </w:p>
        </w:tc>
        <w:tc>
          <w:tcPr>
            <w:tcW w:w="1296" w:type="dxa"/>
            <w:shd w:val="clear" w:color="auto" w:fill="auto"/>
            <w:noWrap/>
            <w:vAlign w:val="center"/>
            <w:hideMark/>
          </w:tcPr>
          <w:p w14:paraId="1B0ED7D0" w14:textId="77777777" w:rsidR="00993702" w:rsidRPr="00993702" w:rsidRDefault="00993702" w:rsidP="00993702">
            <w:pPr>
              <w:jc w:val="right"/>
            </w:pPr>
            <w:r w:rsidRPr="00993702">
              <w:t>24,000,000</w:t>
            </w:r>
          </w:p>
        </w:tc>
        <w:tc>
          <w:tcPr>
            <w:tcW w:w="1710" w:type="dxa"/>
            <w:shd w:val="clear" w:color="auto" w:fill="auto"/>
            <w:noWrap/>
            <w:vAlign w:val="center"/>
            <w:hideMark/>
          </w:tcPr>
          <w:p w14:paraId="2379FA0A" w14:textId="77777777" w:rsidR="00993702" w:rsidRPr="002A4F50" w:rsidRDefault="00993702" w:rsidP="00993702">
            <w:pPr>
              <w:jc w:val="right"/>
            </w:pPr>
            <w:r w:rsidRPr="002A4F50">
              <w:t>96,000,000</w:t>
            </w:r>
          </w:p>
        </w:tc>
      </w:tr>
      <w:tr w:rsidR="00993702" w:rsidRPr="00993702" w14:paraId="4DF256F0" w14:textId="77777777" w:rsidTr="000F732E">
        <w:trPr>
          <w:trHeight w:val="330"/>
        </w:trPr>
        <w:tc>
          <w:tcPr>
            <w:tcW w:w="510" w:type="dxa"/>
            <w:shd w:val="clear" w:color="auto" w:fill="auto"/>
            <w:noWrap/>
            <w:vAlign w:val="center"/>
            <w:hideMark/>
          </w:tcPr>
          <w:p w14:paraId="7DA940B9" w14:textId="73533FEF" w:rsidR="00993702" w:rsidRPr="00993702" w:rsidRDefault="00993702" w:rsidP="00993702">
            <w:pPr>
              <w:jc w:val="center"/>
              <w:rPr>
                <w:color w:val="000000"/>
              </w:rPr>
            </w:pPr>
            <w:r w:rsidRPr="00993702">
              <w:rPr>
                <w:color w:val="000000"/>
              </w:rPr>
              <w:t>1</w:t>
            </w:r>
            <w:r w:rsidR="004B7A85">
              <w:rPr>
                <w:color w:val="000000"/>
              </w:rPr>
              <w:t>1</w:t>
            </w:r>
          </w:p>
        </w:tc>
        <w:tc>
          <w:tcPr>
            <w:tcW w:w="843" w:type="dxa"/>
            <w:shd w:val="clear" w:color="000000" w:fill="FFFFFF"/>
            <w:noWrap/>
            <w:vAlign w:val="center"/>
            <w:hideMark/>
          </w:tcPr>
          <w:p w14:paraId="6124EDCB" w14:textId="77777777" w:rsidR="00993702" w:rsidRPr="00993702" w:rsidRDefault="00993702" w:rsidP="00993702">
            <w:pPr>
              <w:jc w:val="center"/>
              <w:rPr>
                <w:color w:val="000000"/>
              </w:rPr>
            </w:pPr>
            <w:r w:rsidRPr="00993702">
              <w:rPr>
                <w:color w:val="000000"/>
              </w:rPr>
              <w:t>T1239</w:t>
            </w:r>
          </w:p>
        </w:tc>
        <w:tc>
          <w:tcPr>
            <w:tcW w:w="756" w:type="dxa"/>
            <w:shd w:val="clear" w:color="000000" w:fill="FFFFFF"/>
            <w:noWrap/>
            <w:vAlign w:val="center"/>
            <w:hideMark/>
          </w:tcPr>
          <w:p w14:paraId="60C376DC" w14:textId="77777777" w:rsidR="00993702" w:rsidRPr="00993702" w:rsidRDefault="00993702" w:rsidP="00993702">
            <w:pPr>
              <w:jc w:val="center"/>
              <w:rPr>
                <w:color w:val="000000"/>
              </w:rPr>
            </w:pPr>
            <w:r w:rsidRPr="00993702">
              <w:rPr>
                <w:color w:val="000000"/>
              </w:rPr>
              <w:t>192</w:t>
            </w:r>
          </w:p>
        </w:tc>
        <w:tc>
          <w:tcPr>
            <w:tcW w:w="2349" w:type="dxa"/>
            <w:vMerge/>
            <w:vAlign w:val="center"/>
            <w:hideMark/>
          </w:tcPr>
          <w:p w14:paraId="45B3C843" w14:textId="77777777" w:rsidR="00993702" w:rsidRPr="00993702" w:rsidRDefault="00993702" w:rsidP="00993702"/>
        </w:tc>
        <w:tc>
          <w:tcPr>
            <w:tcW w:w="1350" w:type="dxa"/>
            <w:shd w:val="clear" w:color="auto" w:fill="auto"/>
            <w:noWrap/>
            <w:vAlign w:val="center"/>
            <w:hideMark/>
          </w:tcPr>
          <w:p w14:paraId="1D169339" w14:textId="77777777" w:rsidR="00993702" w:rsidRPr="00993702" w:rsidRDefault="00993702" w:rsidP="00993702">
            <w:pPr>
              <w:jc w:val="right"/>
            </w:pPr>
            <w:r w:rsidRPr="00993702">
              <w:t>2,700,000</w:t>
            </w:r>
          </w:p>
        </w:tc>
        <w:tc>
          <w:tcPr>
            <w:tcW w:w="1716" w:type="dxa"/>
            <w:shd w:val="clear" w:color="auto" w:fill="auto"/>
            <w:noWrap/>
            <w:vAlign w:val="center"/>
            <w:hideMark/>
          </w:tcPr>
          <w:p w14:paraId="061AC63B" w14:textId="77777777" w:rsidR="00993702" w:rsidRPr="00993702" w:rsidRDefault="00993702" w:rsidP="00993702">
            <w:pPr>
              <w:jc w:val="right"/>
            </w:pPr>
            <w:r w:rsidRPr="00993702">
              <w:t>518,400,000</w:t>
            </w:r>
          </w:p>
        </w:tc>
        <w:tc>
          <w:tcPr>
            <w:tcW w:w="1296" w:type="dxa"/>
            <w:shd w:val="clear" w:color="auto" w:fill="auto"/>
            <w:noWrap/>
            <w:vAlign w:val="center"/>
            <w:hideMark/>
          </w:tcPr>
          <w:p w14:paraId="4C3374B7" w14:textId="77777777" w:rsidR="00993702" w:rsidRPr="00993702" w:rsidRDefault="00993702" w:rsidP="00993702">
            <w:pPr>
              <w:jc w:val="right"/>
            </w:pPr>
            <w:r w:rsidRPr="00993702">
              <w:t>26,000,000</w:t>
            </w:r>
          </w:p>
        </w:tc>
        <w:tc>
          <w:tcPr>
            <w:tcW w:w="1710" w:type="dxa"/>
            <w:shd w:val="clear" w:color="auto" w:fill="auto"/>
            <w:noWrap/>
            <w:vAlign w:val="center"/>
            <w:hideMark/>
          </w:tcPr>
          <w:p w14:paraId="6D115B8E" w14:textId="77777777" w:rsidR="00993702" w:rsidRPr="002A4F50" w:rsidRDefault="00993702" w:rsidP="00993702">
            <w:pPr>
              <w:jc w:val="right"/>
            </w:pPr>
            <w:r w:rsidRPr="002A4F50">
              <w:t>104,000,000</w:t>
            </w:r>
          </w:p>
        </w:tc>
      </w:tr>
      <w:tr w:rsidR="00993702" w:rsidRPr="00993702" w14:paraId="7E9346A4" w14:textId="77777777" w:rsidTr="000F732E">
        <w:trPr>
          <w:trHeight w:val="330"/>
        </w:trPr>
        <w:tc>
          <w:tcPr>
            <w:tcW w:w="510" w:type="dxa"/>
            <w:shd w:val="clear" w:color="auto" w:fill="auto"/>
            <w:noWrap/>
            <w:vAlign w:val="center"/>
            <w:hideMark/>
          </w:tcPr>
          <w:p w14:paraId="64FE14DE" w14:textId="3CCF0C61" w:rsidR="00993702" w:rsidRPr="00993702" w:rsidRDefault="00993702" w:rsidP="00993702">
            <w:pPr>
              <w:jc w:val="center"/>
              <w:rPr>
                <w:color w:val="000000"/>
              </w:rPr>
            </w:pPr>
            <w:r w:rsidRPr="00993702">
              <w:rPr>
                <w:color w:val="000000"/>
              </w:rPr>
              <w:t>1</w:t>
            </w:r>
            <w:r w:rsidR="004B7A85">
              <w:rPr>
                <w:color w:val="000000"/>
              </w:rPr>
              <w:t>2</w:t>
            </w:r>
          </w:p>
        </w:tc>
        <w:tc>
          <w:tcPr>
            <w:tcW w:w="843" w:type="dxa"/>
            <w:shd w:val="clear" w:color="000000" w:fill="FFFFFF"/>
            <w:noWrap/>
            <w:vAlign w:val="center"/>
            <w:hideMark/>
          </w:tcPr>
          <w:p w14:paraId="02738722" w14:textId="77777777" w:rsidR="00993702" w:rsidRPr="00993702" w:rsidRDefault="00993702" w:rsidP="00993702">
            <w:pPr>
              <w:jc w:val="center"/>
              <w:rPr>
                <w:color w:val="000000"/>
              </w:rPr>
            </w:pPr>
            <w:r w:rsidRPr="00993702">
              <w:rPr>
                <w:color w:val="000000"/>
              </w:rPr>
              <w:t>T1241</w:t>
            </w:r>
          </w:p>
        </w:tc>
        <w:tc>
          <w:tcPr>
            <w:tcW w:w="756" w:type="dxa"/>
            <w:shd w:val="clear" w:color="000000" w:fill="FFFFFF"/>
            <w:noWrap/>
            <w:vAlign w:val="center"/>
            <w:hideMark/>
          </w:tcPr>
          <w:p w14:paraId="2513C7D8" w14:textId="77777777" w:rsidR="00993702" w:rsidRPr="00993702" w:rsidRDefault="00993702" w:rsidP="00993702">
            <w:pPr>
              <w:jc w:val="center"/>
              <w:rPr>
                <w:color w:val="000000"/>
              </w:rPr>
            </w:pPr>
            <w:r w:rsidRPr="00993702">
              <w:rPr>
                <w:color w:val="000000"/>
              </w:rPr>
              <w:t>207.3</w:t>
            </w:r>
          </w:p>
        </w:tc>
        <w:tc>
          <w:tcPr>
            <w:tcW w:w="2349" w:type="dxa"/>
            <w:vMerge/>
            <w:vAlign w:val="center"/>
            <w:hideMark/>
          </w:tcPr>
          <w:p w14:paraId="02E66E8F" w14:textId="77777777" w:rsidR="00993702" w:rsidRPr="00993702" w:rsidRDefault="00993702" w:rsidP="00993702"/>
        </w:tc>
        <w:tc>
          <w:tcPr>
            <w:tcW w:w="1350" w:type="dxa"/>
            <w:shd w:val="clear" w:color="auto" w:fill="auto"/>
            <w:noWrap/>
            <w:vAlign w:val="center"/>
            <w:hideMark/>
          </w:tcPr>
          <w:p w14:paraId="5D2C1A32" w14:textId="77777777" w:rsidR="00993702" w:rsidRPr="00993702" w:rsidRDefault="00993702" w:rsidP="00993702">
            <w:pPr>
              <w:jc w:val="right"/>
            </w:pPr>
            <w:r w:rsidRPr="00993702">
              <w:t>2,700,000</w:t>
            </w:r>
          </w:p>
        </w:tc>
        <w:tc>
          <w:tcPr>
            <w:tcW w:w="1716" w:type="dxa"/>
            <w:shd w:val="clear" w:color="auto" w:fill="auto"/>
            <w:noWrap/>
            <w:vAlign w:val="center"/>
            <w:hideMark/>
          </w:tcPr>
          <w:p w14:paraId="7FF5DD7C" w14:textId="77777777" w:rsidR="00993702" w:rsidRPr="00993702" w:rsidRDefault="00993702" w:rsidP="00993702">
            <w:pPr>
              <w:jc w:val="right"/>
            </w:pPr>
            <w:r w:rsidRPr="00993702">
              <w:t>559,710,000</w:t>
            </w:r>
          </w:p>
        </w:tc>
        <w:tc>
          <w:tcPr>
            <w:tcW w:w="1296" w:type="dxa"/>
            <w:shd w:val="clear" w:color="auto" w:fill="auto"/>
            <w:noWrap/>
            <w:vAlign w:val="center"/>
            <w:hideMark/>
          </w:tcPr>
          <w:p w14:paraId="163ECF6B" w14:textId="77777777" w:rsidR="00993702" w:rsidRPr="00993702" w:rsidRDefault="00993702" w:rsidP="00993702">
            <w:pPr>
              <w:jc w:val="right"/>
            </w:pPr>
            <w:r w:rsidRPr="00993702">
              <w:t>28,000,000</w:t>
            </w:r>
          </w:p>
        </w:tc>
        <w:tc>
          <w:tcPr>
            <w:tcW w:w="1710" w:type="dxa"/>
            <w:shd w:val="clear" w:color="auto" w:fill="auto"/>
            <w:noWrap/>
            <w:vAlign w:val="center"/>
            <w:hideMark/>
          </w:tcPr>
          <w:p w14:paraId="02A7E89B" w14:textId="77777777" w:rsidR="00993702" w:rsidRPr="002A4F50" w:rsidRDefault="00993702" w:rsidP="00993702">
            <w:pPr>
              <w:jc w:val="right"/>
            </w:pPr>
            <w:r w:rsidRPr="002A4F50">
              <w:t>112,000,000</w:t>
            </w:r>
          </w:p>
        </w:tc>
      </w:tr>
      <w:tr w:rsidR="00993702" w:rsidRPr="00993702" w14:paraId="4E61C656" w14:textId="77777777" w:rsidTr="000F732E">
        <w:trPr>
          <w:trHeight w:val="945"/>
        </w:trPr>
        <w:tc>
          <w:tcPr>
            <w:tcW w:w="510" w:type="dxa"/>
            <w:shd w:val="clear" w:color="auto" w:fill="auto"/>
            <w:noWrap/>
            <w:vAlign w:val="center"/>
            <w:hideMark/>
          </w:tcPr>
          <w:p w14:paraId="7309F498" w14:textId="108931D1" w:rsidR="00993702" w:rsidRPr="00993702" w:rsidRDefault="00993702" w:rsidP="00993702">
            <w:pPr>
              <w:jc w:val="center"/>
              <w:rPr>
                <w:color w:val="000000"/>
              </w:rPr>
            </w:pPr>
            <w:r w:rsidRPr="00993702">
              <w:rPr>
                <w:color w:val="000000"/>
              </w:rPr>
              <w:t>1</w:t>
            </w:r>
            <w:r w:rsidR="004B7A85">
              <w:rPr>
                <w:color w:val="000000"/>
              </w:rPr>
              <w:t>3</w:t>
            </w:r>
          </w:p>
        </w:tc>
        <w:tc>
          <w:tcPr>
            <w:tcW w:w="843" w:type="dxa"/>
            <w:shd w:val="clear" w:color="000000" w:fill="FFFFFF"/>
            <w:noWrap/>
            <w:vAlign w:val="center"/>
            <w:hideMark/>
          </w:tcPr>
          <w:p w14:paraId="5FF95517" w14:textId="77777777" w:rsidR="00993702" w:rsidRPr="00993702" w:rsidRDefault="00993702" w:rsidP="00993702">
            <w:pPr>
              <w:jc w:val="center"/>
              <w:rPr>
                <w:color w:val="000000"/>
              </w:rPr>
            </w:pPr>
            <w:r w:rsidRPr="00993702">
              <w:rPr>
                <w:color w:val="000000"/>
              </w:rPr>
              <w:t>T1243</w:t>
            </w:r>
          </w:p>
        </w:tc>
        <w:tc>
          <w:tcPr>
            <w:tcW w:w="756" w:type="dxa"/>
            <w:shd w:val="clear" w:color="000000" w:fill="FFFFFF"/>
            <w:noWrap/>
            <w:vAlign w:val="center"/>
            <w:hideMark/>
          </w:tcPr>
          <w:p w14:paraId="7B424684" w14:textId="77777777" w:rsidR="00993702" w:rsidRPr="00993702" w:rsidRDefault="00993702" w:rsidP="00993702">
            <w:pPr>
              <w:jc w:val="center"/>
              <w:rPr>
                <w:color w:val="000000"/>
              </w:rPr>
            </w:pPr>
            <w:r w:rsidRPr="00993702">
              <w:rPr>
                <w:color w:val="000000"/>
              </w:rPr>
              <w:t>221.9</w:t>
            </w:r>
          </w:p>
        </w:tc>
        <w:tc>
          <w:tcPr>
            <w:tcW w:w="2349" w:type="dxa"/>
            <w:shd w:val="clear" w:color="auto" w:fill="auto"/>
            <w:vAlign w:val="center"/>
            <w:hideMark/>
          </w:tcPr>
          <w:p w14:paraId="38983D20" w14:textId="77777777" w:rsidR="00993702" w:rsidRPr="00993702" w:rsidRDefault="00993702" w:rsidP="00993702">
            <w:pPr>
              <w:jc w:val="both"/>
            </w:pPr>
            <w:r w:rsidRPr="00993702">
              <w:t xml:space="preserve">Vị trí 2 đường Tỉnh lộ 4, hai mặt tiền đường quy hoạch 7,5m, hiện trạng đường bê tông 2,5m và đường quy hoạch 5m,hiện trạng đường đất </w:t>
            </w:r>
          </w:p>
        </w:tc>
        <w:tc>
          <w:tcPr>
            <w:tcW w:w="1350" w:type="dxa"/>
            <w:shd w:val="clear" w:color="auto" w:fill="auto"/>
            <w:noWrap/>
            <w:vAlign w:val="center"/>
            <w:hideMark/>
          </w:tcPr>
          <w:p w14:paraId="436DC22D" w14:textId="77777777" w:rsidR="00993702" w:rsidRPr="00993702" w:rsidRDefault="00993702" w:rsidP="00993702">
            <w:pPr>
              <w:jc w:val="right"/>
            </w:pPr>
            <w:r w:rsidRPr="00993702">
              <w:t>2,900,000</w:t>
            </w:r>
          </w:p>
        </w:tc>
        <w:tc>
          <w:tcPr>
            <w:tcW w:w="1716" w:type="dxa"/>
            <w:shd w:val="clear" w:color="auto" w:fill="auto"/>
            <w:noWrap/>
            <w:vAlign w:val="center"/>
            <w:hideMark/>
          </w:tcPr>
          <w:p w14:paraId="64BF121C" w14:textId="77777777" w:rsidR="00993702" w:rsidRPr="00993702" w:rsidRDefault="00993702" w:rsidP="00993702">
            <w:pPr>
              <w:jc w:val="right"/>
            </w:pPr>
            <w:r w:rsidRPr="00993702">
              <w:t>643,510,000</w:t>
            </w:r>
          </w:p>
        </w:tc>
        <w:tc>
          <w:tcPr>
            <w:tcW w:w="1296" w:type="dxa"/>
            <w:shd w:val="clear" w:color="auto" w:fill="auto"/>
            <w:noWrap/>
            <w:vAlign w:val="center"/>
            <w:hideMark/>
          </w:tcPr>
          <w:p w14:paraId="1126AD3E" w14:textId="77777777" w:rsidR="00993702" w:rsidRPr="00993702" w:rsidRDefault="00993702" w:rsidP="00993702">
            <w:pPr>
              <w:jc w:val="right"/>
            </w:pPr>
            <w:r w:rsidRPr="00993702">
              <w:t>32,000,000</w:t>
            </w:r>
          </w:p>
        </w:tc>
        <w:tc>
          <w:tcPr>
            <w:tcW w:w="1710" w:type="dxa"/>
            <w:shd w:val="clear" w:color="auto" w:fill="auto"/>
            <w:noWrap/>
            <w:vAlign w:val="center"/>
            <w:hideMark/>
          </w:tcPr>
          <w:p w14:paraId="13D0DAAC" w14:textId="77777777" w:rsidR="00993702" w:rsidRPr="002A4F50" w:rsidRDefault="00993702" w:rsidP="00993702">
            <w:pPr>
              <w:jc w:val="right"/>
            </w:pPr>
            <w:r w:rsidRPr="002A4F50">
              <w:t>129,000,000</w:t>
            </w:r>
          </w:p>
        </w:tc>
      </w:tr>
      <w:tr w:rsidR="00993702" w:rsidRPr="00993702" w14:paraId="545ED379" w14:textId="77777777" w:rsidTr="000F732E">
        <w:trPr>
          <w:trHeight w:val="330"/>
        </w:trPr>
        <w:tc>
          <w:tcPr>
            <w:tcW w:w="510" w:type="dxa"/>
            <w:shd w:val="clear" w:color="auto" w:fill="auto"/>
            <w:noWrap/>
            <w:vAlign w:val="center"/>
            <w:hideMark/>
          </w:tcPr>
          <w:p w14:paraId="5BFDF9CD" w14:textId="559D1805" w:rsidR="00993702" w:rsidRPr="00993702" w:rsidRDefault="00993702" w:rsidP="00993702">
            <w:pPr>
              <w:jc w:val="center"/>
              <w:rPr>
                <w:color w:val="000000"/>
              </w:rPr>
            </w:pPr>
            <w:r w:rsidRPr="00993702">
              <w:rPr>
                <w:color w:val="000000"/>
              </w:rPr>
              <w:t>1</w:t>
            </w:r>
            <w:r w:rsidR="004B7A85">
              <w:rPr>
                <w:color w:val="000000"/>
              </w:rPr>
              <w:t>4</w:t>
            </w:r>
          </w:p>
        </w:tc>
        <w:tc>
          <w:tcPr>
            <w:tcW w:w="843" w:type="dxa"/>
            <w:shd w:val="clear" w:color="000000" w:fill="FFFFFF"/>
            <w:noWrap/>
            <w:vAlign w:val="center"/>
            <w:hideMark/>
          </w:tcPr>
          <w:p w14:paraId="39651FBD" w14:textId="77777777" w:rsidR="00993702" w:rsidRPr="00993702" w:rsidRDefault="00993702" w:rsidP="00993702">
            <w:pPr>
              <w:jc w:val="center"/>
              <w:rPr>
                <w:color w:val="000000"/>
              </w:rPr>
            </w:pPr>
            <w:r w:rsidRPr="00993702">
              <w:rPr>
                <w:color w:val="000000"/>
              </w:rPr>
              <w:t>T894</w:t>
            </w:r>
          </w:p>
        </w:tc>
        <w:tc>
          <w:tcPr>
            <w:tcW w:w="756" w:type="dxa"/>
            <w:shd w:val="clear" w:color="auto" w:fill="auto"/>
            <w:noWrap/>
            <w:vAlign w:val="center"/>
            <w:hideMark/>
          </w:tcPr>
          <w:p w14:paraId="777F6F92" w14:textId="77777777" w:rsidR="00993702" w:rsidRPr="00993702" w:rsidRDefault="00993702" w:rsidP="00993702">
            <w:pPr>
              <w:jc w:val="center"/>
              <w:rPr>
                <w:color w:val="000000"/>
              </w:rPr>
            </w:pPr>
            <w:r w:rsidRPr="00993702">
              <w:rPr>
                <w:color w:val="000000"/>
              </w:rPr>
              <w:t>197.7</w:t>
            </w:r>
          </w:p>
        </w:tc>
        <w:tc>
          <w:tcPr>
            <w:tcW w:w="2349" w:type="dxa"/>
            <w:vMerge w:val="restart"/>
            <w:vAlign w:val="center"/>
            <w:hideMark/>
          </w:tcPr>
          <w:p w14:paraId="6EE8330A" w14:textId="6B0B6A64" w:rsidR="00993702" w:rsidRPr="00993702" w:rsidRDefault="006935EE" w:rsidP="00993702">
            <w:pPr>
              <w:rPr>
                <w:color w:val="000000"/>
              </w:rPr>
            </w:pPr>
            <w:r w:rsidRPr="006935EE">
              <w:rPr>
                <w:color w:val="000000"/>
              </w:rPr>
              <w:t>Vị trí 3 đường Tỉnh lộ 4, một mặt tiền đường đường quy hoạch 5m, hiện trạng đường đất.</w:t>
            </w:r>
          </w:p>
        </w:tc>
        <w:tc>
          <w:tcPr>
            <w:tcW w:w="1350" w:type="dxa"/>
            <w:shd w:val="clear" w:color="auto" w:fill="auto"/>
            <w:noWrap/>
            <w:vAlign w:val="center"/>
            <w:hideMark/>
          </w:tcPr>
          <w:p w14:paraId="5CFB0257" w14:textId="77777777" w:rsidR="00993702" w:rsidRPr="00993702" w:rsidRDefault="00993702" w:rsidP="00993702">
            <w:pPr>
              <w:jc w:val="right"/>
            </w:pPr>
            <w:r w:rsidRPr="00993702">
              <w:t>2,500,000</w:t>
            </w:r>
          </w:p>
        </w:tc>
        <w:tc>
          <w:tcPr>
            <w:tcW w:w="1716" w:type="dxa"/>
            <w:shd w:val="clear" w:color="auto" w:fill="auto"/>
            <w:noWrap/>
            <w:vAlign w:val="center"/>
            <w:hideMark/>
          </w:tcPr>
          <w:p w14:paraId="24959940" w14:textId="77777777" w:rsidR="00993702" w:rsidRPr="00993702" w:rsidRDefault="00993702" w:rsidP="00993702">
            <w:pPr>
              <w:jc w:val="right"/>
            </w:pPr>
            <w:r w:rsidRPr="00993702">
              <w:t>494,250,000</w:t>
            </w:r>
          </w:p>
        </w:tc>
        <w:tc>
          <w:tcPr>
            <w:tcW w:w="1296" w:type="dxa"/>
            <w:shd w:val="clear" w:color="auto" w:fill="auto"/>
            <w:noWrap/>
            <w:vAlign w:val="center"/>
            <w:hideMark/>
          </w:tcPr>
          <w:p w14:paraId="1A24F755" w14:textId="77777777" w:rsidR="00993702" w:rsidRPr="00993702" w:rsidRDefault="00993702" w:rsidP="00993702">
            <w:pPr>
              <w:jc w:val="right"/>
            </w:pPr>
            <w:r w:rsidRPr="00993702">
              <w:t>25,000,000</w:t>
            </w:r>
          </w:p>
        </w:tc>
        <w:tc>
          <w:tcPr>
            <w:tcW w:w="1710" w:type="dxa"/>
            <w:shd w:val="clear" w:color="auto" w:fill="auto"/>
            <w:noWrap/>
            <w:vAlign w:val="center"/>
            <w:hideMark/>
          </w:tcPr>
          <w:p w14:paraId="17312B82" w14:textId="77777777" w:rsidR="00993702" w:rsidRPr="002A4F50" w:rsidRDefault="00993702" w:rsidP="00993702">
            <w:pPr>
              <w:jc w:val="right"/>
            </w:pPr>
            <w:r w:rsidRPr="002A4F50">
              <w:t>99,000,000</w:t>
            </w:r>
          </w:p>
        </w:tc>
      </w:tr>
      <w:tr w:rsidR="00993702" w:rsidRPr="00993702" w14:paraId="2564262D" w14:textId="77777777" w:rsidTr="000F732E">
        <w:trPr>
          <w:trHeight w:val="330"/>
        </w:trPr>
        <w:tc>
          <w:tcPr>
            <w:tcW w:w="510" w:type="dxa"/>
            <w:shd w:val="clear" w:color="auto" w:fill="auto"/>
            <w:noWrap/>
            <w:vAlign w:val="center"/>
            <w:hideMark/>
          </w:tcPr>
          <w:p w14:paraId="54E39A1A" w14:textId="13153B14" w:rsidR="00993702" w:rsidRPr="00993702" w:rsidRDefault="00993702" w:rsidP="00993702">
            <w:pPr>
              <w:jc w:val="center"/>
              <w:rPr>
                <w:color w:val="000000"/>
              </w:rPr>
            </w:pPr>
            <w:r w:rsidRPr="00993702">
              <w:rPr>
                <w:color w:val="000000"/>
              </w:rPr>
              <w:t>1</w:t>
            </w:r>
            <w:r w:rsidR="004B7A85">
              <w:rPr>
                <w:color w:val="000000"/>
              </w:rPr>
              <w:t>5</w:t>
            </w:r>
          </w:p>
        </w:tc>
        <w:tc>
          <w:tcPr>
            <w:tcW w:w="843" w:type="dxa"/>
            <w:shd w:val="clear" w:color="000000" w:fill="FFFFFF"/>
            <w:noWrap/>
            <w:vAlign w:val="center"/>
            <w:hideMark/>
          </w:tcPr>
          <w:p w14:paraId="3A9BCCC9" w14:textId="77777777" w:rsidR="00993702" w:rsidRPr="00993702" w:rsidRDefault="00993702" w:rsidP="00993702">
            <w:pPr>
              <w:jc w:val="center"/>
              <w:rPr>
                <w:color w:val="000000"/>
              </w:rPr>
            </w:pPr>
            <w:r w:rsidRPr="00993702">
              <w:rPr>
                <w:color w:val="000000"/>
              </w:rPr>
              <w:t>T895</w:t>
            </w:r>
          </w:p>
        </w:tc>
        <w:tc>
          <w:tcPr>
            <w:tcW w:w="756" w:type="dxa"/>
            <w:shd w:val="clear" w:color="auto" w:fill="auto"/>
            <w:noWrap/>
            <w:vAlign w:val="center"/>
            <w:hideMark/>
          </w:tcPr>
          <w:p w14:paraId="060BFFBC" w14:textId="77777777" w:rsidR="00993702" w:rsidRPr="00993702" w:rsidRDefault="00993702" w:rsidP="00993702">
            <w:pPr>
              <w:jc w:val="center"/>
              <w:rPr>
                <w:color w:val="000000"/>
              </w:rPr>
            </w:pPr>
            <w:r w:rsidRPr="00993702">
              <w:rPr>
                <w:color w:val="000000"/>
              </w:rPr>
              <w:t>200.5</w:t>
            </w:r>
          </w:p>
        </w:tc>
        <w:tc>
          <w:tcPr>
            <w:tcW w:w="2349" w:type="dxa"/>
            <w:vMerge/>
            <w:vAlign w:val="center"/>
            <w:hideMark/>
          </w:tcPr>
          <w:p w14:paraId="155E7211" w14:textId="77777777" w:rsidR="00993702" w:rsidRPr="00993702" w:rsidRDefault="00993702" w:rsidP="00993702">
            <w:pPr>
              <w:rPr>
                <w:color w:val="000000"/>
              </w:rPr>
            </w:pPr>
          </w:p>
        </w:tc>
        <w:tc>
          <w:tcPr>
            <w:tcW w:w="1350" w:type="dxa"/>
            <w:shd w:val="clear" w:color="auto" w:fill="auto"/>
            <w:noWrap/>
            <w:vAlign w:val="center"/>
            <w:hideMark/>
          </w:tcPr>
          <w:p w14:paraId="634AB470" w14:textId="77777777" w:rsidR="00993702" w:rsidRPr="00993702" w:rsidRDefault="00993702" w:rsidP="00993702">
            <w:pPr>
              <w:jc w:val="right"/>
            </w:pPr>
            <w:r w:rsidRPr="00993702">
              <w:t>2,500,000</w:t>
            </w:r>
          </w:p>
        </w:tc>
        <w:tc>
          <w:tcPr>
            <w:tcW w:w="1716" w:type="dxa"/>
            <w:shd w:val="clear" w:color="auto" w:fill="auto"/>
            <w:noWrap/>
            <w:vAlign w:val="center"/>
            <w:hideMark/>
          </w:tcPr>
          <w:p w14:paraId="43F92AB8" w14:textId="77777777" w:rsidR="00993702" w:rsidRPr="00993702" w:rsidRDefault="00993702" w:rsidP="00993702">
            <w:pPr>
              <w:jc w:val="right"/>
            </w:pPr>
            <w:r w:rsidRPr="00993702">
              <w:t>501,250,000</w:t>
            </w:r>
          </w:p>
        </w:tc>
        <w:tc>
          <w:tcPr>
            <w:tcW w:w="1296" w:type="dxa"/>
            <w:shd w:val="clear" w:color="auto" w:fill="auto"/>
            <w:noWrap/>
            <w:vAlign w:val="center"/>
            <w:hideMark/>
          </w:tcPr>
          <w:p w14:paraId="48E89C40" w14:textId="77777777" w:rsidR="00993702" w:rsidRPr="00993702" w:rsidRDefault="00993702" w:rsidP="00993702">
            <w:pPr>
              <w:jc w:val="right"/>
            </w:pPr>
            <w:r w:rsidRPr="00993702">
              <w:t>25,000,000</w:t>
            </w:r>
          </w:p>
        </w:tc>
        <w:tc>
          <w:tcPr>
            <w:tcW w:w="1710" w:type="dxa"/>
            <w:shd w:val="clear" w:color="auto" w:fill="auto"/>
            <w:noWrap/>
            <w:vAlign w:val="center"/>
            <w:hideMark/>
          </w:tcPr>
          <w:p w14:paraId="1EBF2110" w14:textId="77777777" w:rsidR="00993702" w:rsidRPr="002A4F50" w:rsidRDefault="00993702" w:rsidP="00993702">
            <w:pPr>
              <w:jc w:val="right"/>
            </w:pPr>
            <w:r w:rsidRPr="002A4F50">
              <w:t>100,000,000</w:t>
            </w:r>
          </w:p>
        </w:tc>
      </w:tr>
      <w:tr w:rsidR="00993702" w:rsidRPr="00993702" w14:paraId="35EC7BAC" w14:textId="77777777" w:rsidTr="000F732E">
        <w:trPr>
          <w:trHeight w:val="330"/>
        </w:trPr>
        <w:tc>
          <w:tcPr>
            <w:tcW w:w="510" w:type="dxa"/>
            <w:shd w:val="clear" w:color="auto" w:fill="auto"/>
            <w:noWrap/>
            <w:vAlign w:val="center"/>
            <w:hideMark/>
          </w:tcPr>
          <w:p w14:paraId="0E194B24" w14:textId="576D27D0" w:rsidR="00993702" w:rsidRPr="00993702" w:rsidRDefault="00993702" w:rsidP="00993702">
            <w:pPr>
              <w:jc w:val="center"/>
              <w:rPr>
                <w:color w:val="000000"/>
              </w:rPr>
            </w:pPr>
            <w:r w:rsidRPr="00993702">
              <w:rPr>
                <w:color w:val="000000"/>
              </w:rPr>
              <w:t>1</w:t>
            </w:r>
            <w:r w:rsidR="004B7A85">
              <w:rPr>
                <w:color w:val="000000"/>
              </w:rPr>
              <w:t>6</w:t>
            </w:r>
          </w:p>
        </w:tc>
        <w:tc>
          <w:tcPr>
            <w:tcW w:w="843" w:type="dxa"/>
            <w:shd w:val="clear" w:color="000000" w:fill="FFFFFF"/>
            <w:noWrap/>
            <w:vAlign w:val="center"/>
            <w:hideMark/>
          </w:tcPr>
          <w:p w14:paraId="7B645FCB" w14:textId="77777777" w:rsidR="00993702" w:rsidRPr="00993702" w:rsidRDefault="00993702" w:rsidP="00993702">
            <w:pPr>
              <w:jc w:val="center"/>
              <w:rPr>
                <w:color w:val="000000"/>
              </w:rPr>
            </w:pPr>
            <w:r w:rsidRPr="00993702">
              <w:rPr>
                <w:color w:val="000000"/>
              </w:rPr>
              <w:t>T896</w:t>
            </w:r>
          </w:p>
        </w:tc>
        <w:tc>
          <w:tcPr>
            <w:tcW w:w="756" w:type="dxa"/>
            <w:shd w:val="clear" w:color="auto" w:fill="auto"/>
            <w:noWrap/>
            <w:vAlign w:val="center"/>
            <w:hideMark/>
          </w:tcPr>
          <w:p w14:paraId="54BBE608" w14:textId="77777777" w:rsidR="00993702" w:rsidRPr="00993702" w:rsidRDefault="00993702" w:rsidP="00993702">
            <w:pPr>
              <w:jc w:val="center"/>
              <w:rPr>
                <w:color w:val="000000"/>
              </w:rPr>
            </w:pPr>
            <w:r w:rsidRPr="00993702">
              <w:rPr>
                <w:color w:val="000000"/>
              </w:rPr>
              <w:t>222.2</w:t>
            </w:r>
          </w:p>
        </w:tc>
        <w:tc>
          <w:tcPr>
            <w:tcW w:w="2349" w:type="dxa"/>
            <w:vMerge/>
            <w:vAlign w:val="center"/>
            <w:hideMark/>
          </w:tcPr>
          <w:p w14:paraId="4774A157" w14:textId="77777777" w:rsidR="00993702" w:rsidRPr="00993702" w:rsidRDefault="00993702" w:rsidP="00993702">
            <w:pPr>
              <w:rPr>
                <w:color w:val="000000"/>
              </w:rPr>
            </w:pPr>
          </w:p>
        </w:tc>
        <w:tc>
          <w:tcPr>
            <w:tcW w:w="1350" w:type="dxa"/>
            <w:shd w:val="clear" w:color="auto" w:fill="auto"/>
            <w:noWrap/>
            <w:vAlign w:val="center"/>
            <w:hideMark/>
          </w:tcPr>
          <w:p w14:paraId="605E57AD" w14:textId="77777777" w:rsidR="00993702" w:rsidRPr="00993702" w:rsidRDefault="00993702" w:rsidP="00993702">
            <w:pPr>
              <w:jc w:val="right"/>
            </w:pPr>
            <w:r w:rsidRPr="00993702">
              <w:t>2,500,000</w:t>
            </w:r>
          </w:p>
        </w:tc>
        <w:tc>
          <w:tcPr>
            <w:tcW w:w="1716" w:type="dxa"/>
            <w:shd w:val="clear" w:color="auto" w:fill="auto"/>
            <w:noWrap/>
            <w:vAlign w:val="center"/>
            <w:hideMark/>
          </w:tcPr>
          <w:p w14:paraId="1E567638" w14:textId="77777777" w:rsidR="00993702" w:rsidRPr="00993702" w:rsidRDefault="00993702" w:rsidP="00993702">
            <w:pPr>
              <w:jc w:val="right"/>
            </w:pPr>
            <w:r w:rsidRPr="00993702">
              <w:t>555,500,000</w:t>
            </w:r>
          </w:p>
        </w:tc>
        <w:tc>
          <w:tcPr>
            <w:tcW w:w="1296" w:type="dxa"/>
            <w:shd w:val="clear" w:color="auto" w:fill="auto"/>
            <w:noWrap/>
            <w:vAlign w:val="center"/>
            <w:hideMark/>
          </w:tcPr>
          <w:p w14:paraId="76020B2C" w14:textId="77777777" w:rsidR="00993702" w:rsidRPr="00993702" w:rsidRDefault="00993702" w:rsidP="00993702">
            <w:pPr>
              <w:jc w:val="right"/>
            </w:pPr>
            <w:r w:rsidRPr="00993702">
              <w:t>28,000,000</w:t>
            </w:r>
          </w:p>
        </w:tc>
        <w:tc>
          <w:tcPr>
            <w:tcW w:w="1710" w:type="dxa"/>
            <w:shd w:val="clear" w:color="auto" w:fill="auto"/>
            <w:noWrap/>
            <w:vAlign w:val="center"/>
            <w:hideMark/>
          </w:tcPr>
          <w:p w14:paraId="4773861A" w14:textId="77777777" w:rsidR="00993702" w:rsidRPr="002A4F50" w:rsidRDefault="00993702" w:rsidP="00993702">
            <w:pPr>
              <w:jc w:val="right"/>
            </w:pPr>
            <w:r w:rsidRPr="002A4F50">
              <w:t>111,000,000</w:t>
            </w:r>
          </w:p>
        </w:tc>
      </w:tr>
      <w:tr w:rsidR="00993702" w:rsidRPr="00993702" w14:paraId="322F649A" w14:textId="77777777" w:rsidTr="000F732E">
        <w:trPr>
          <w:trHeight w:val="945"/>
        </w:trPr>
        <w:tc>
          <w:tcPr>
            <w:tcW w:w="510" w:type="dxa"/>
            <w:shd w:val="clear" w:color="auto" w:fill="auto"/>
            <w:noWrap/>
            <w:vAlign w:val="center"/>
            <w:hideMark/>
          </w:tcPr>
          <w:p w14:paraId="4C51425C" w14:textId="5878D884" w:rsidR="00993702" w:rsidRPr="00993702" w:rsidRDefault="00993702" w:rsidP="00993702">
            <w:pPr>
              <w:jc w:val="center"/>
              <w:rPr>
                <w:color w:val="000000"/>
              </w:rPr>
            </w:pPr>
            <w:r w:rsidRPr="00993702">
              <w:rPr>
                <w:color w:val="000000"/>
              </w:rPr>
              <w:t>1</w:t>
            </w:r>
            <w:r w:rsidR="004B7A85">
              <w:rPr>
                <w:color w:val="000000"/>
              </w:rPr>
              <w:t>7</w:t>
            </w:r>
          </w:p>
        </w:tc>
        <w:tc>
          <w:tcPr>
            <w:tcW w:w="843" w:type="dxa"/>
            <w:shd w:val="clear" w:color="000000" w:fill="FFFFFF"/>
            <w:noWrap/>
            <w:vAlign w:val="center"/>
            <w:hideMark/>
          </w:tcPr>
          <w:p w14:paraId="646BAB32" w14:textId="77777777" w:rsidR="00993702" w:rsidRPr="00993702" w:rsidRDefault="00993702" w:rsidP="00993702">
            <w:pPr>
              <w:jc w:val="center"/>
              <w:rPr>
                <w:color w:val="000000"/>
              </w:rPr>
            </w:pPr>
            <w:r w:rsidRPr="00993702">
              <w:rPr>
                <w:color w:val="000000"/>
              </w:rPr>
              <w:t>T688</w:t>
            </w:r>
          </w:p>
        </w:tc>
        <w:tc>
          <w:tcPr>
            <w:tcW w:w="756" w:type="dxa"/>
            <w:shd w:val="clear" w:color="auto" w:fill="auto"/>
            <w:noWrap/>
            <w:vAlign w:val="center"/>
            <w:hideMark/>
          </w:tcPr>
          <w:p w14:paraId="11938CF6" w14:textId="77777777" w:rsidR="00993702" w:rsidRPr="00993702" w:rsidRDefault="00993702" w:rsidP="00993702">
            <w:pPr>
              <w:jc w:val="center"/>
              <w:rPr>
                <w:color w:val="000000"/>
              </w:rPr>
            </w:pPr>
            <w:r w:rsidRPr="00993702">
              <w:rPr>
                <w:color w:val="000000"/>
              </w:rPr>
              <w:t>240.5</w:t>
            </w:r>
          </w:p>
        </w:tc>
        <w:tc>
          <w:tcPr>
            <w:tcW w:w="2349" w:type="dxa"/>
            <w:shd w:val="clear" w:color="auto" w:fill="auto"/>
            <w:vAlign w:val="center"/>
            <w:hideMark/>
          </w:tcPr>
          <w:p w14:paraId="64936D24" w14:textId="77777777" w:rsidR="00993702" w:rsidRPr="00993702" w:rsidRDefault="00993702" w:rsidP="00993702">
            <w:pPr>
              <w:jc w:val="both"/>
              <w:rPr>
                <w:color w:val="000000"/>
              </w:rPr>
            </w:pPr>
            <w:r w:rsidRPr="00993702">
              <w:rPr>
                <w:color w:val="000000"/>
              </w:rPr>
              <w:t>Vị trí 1 đường Tỉnh lộ 11C, hai mặt tiền đường quy hoạch 32m và đường quy hoạch 5m, hiện trạng đường nhựa 4m</w:t>
            </w:r>
          </w:p>
        </w:tc>
        <w:tc>
          <w:tcPr>
            <w:tcW w:w="1350" w:type="dxa"/>
            <w:shd w:val="clear" w:color="auto" w:fill="auto"/>
            <w:noWrap/>
            <w:vAlign w:val="center"/>
            <w:hideMark/>
          </w:tcPr>
          <w:p w14:paraId="06CEEBA1" w14:textId="77777777" w:rsidR="00993702" w:rsidRPr="00993702" w:rsidRDefault="00993702" w:rsidP="00993702">
            <w:pPr>
              <w:jc w:val="right"/>
            </w:pPr>
            <w:r w:rsidRPr="00993702">
              <w:t>3,200,000</w:t>
            </w:r>
          </w:p>
        </w:tc>
        <w:tc>
          <w:tcPr>
            <w:tcW w:w="1716" w:type="dxa"/>
            <w:shd w:val="clear" w:color="auto" w:fill="auto"/>
            <w:noWrap/>
            <w:vAlign w:val="center"/>
            <w:hideMark/>
          </w:tcPr>
          <w:p w14:paraId="4B322208" w14:textId="77777777" w:rsidR="00993702" w:rsidRPr="00993702" w:rsidRDefault="00993702" w:rsidP="00993702">
            <w:pPr>
              <w:jc w:val="right"/>
            </w:pPr>
            <w:r w:rsidRPr="00993702">
              <w:t>769,600,000</w:t>
            </w:r>
          </w:p>
        </w:tc>
        <w:tc>
          <w:tcPr>
            <w:tcW w:w="1296" w:type="dxa"/>
            <w:shd w:val="clear" w:color="auto" w:fill="auto"/>
            <w:noWrap/>
            <w:vAlign w:val="center"/>
            <w:hideMark/>
          </w:tcPr>
          <w:p w14:paraId="5D505CA1" w14:textId="77777777" w:rsidR="00993702" w:rsidRPr="00993702" w:rsidRDefault="00993702" w:rsidP="00993702">
            <w:pPr>
              <w:jc w:val="right"/>
            </w:pPr>
            <w:r w:rsidRPr="00993702">
              <w:t>38,000,000</w:t>
            </w:r>
          </w:p>
        </w:tc>
        <w:tc>
          <w:tcPr>
            <w:tcW w:w="1710" w:type="dxa"/>
            <w:shd w:val="clear" w:color="auto" w:fill="auto"/>
            <w:noWrap/>
            <w:vAlign w:val="center"/>
            <w:hideMark/>
          </w:tcPr>
          <w:p w14:paraId="6EFE7084" w14:textId="77777777" w:rsidR="00993702" w:rsidRPr="002A4F50" w:rsidRDefault="00993702" w:rsidP="00993702">
            <w:pPr>
              <w:jc w:val="right"/>
            </w:pPr>
            <w:r w:rsidRPr="002A4F50">
              <w:t>154,000,000</w:t>
            </w:r>
          </w:p>
        </w:tc>
      </w:tr>
      <w:tr w:rsidR="00993702" w:rsidRPr="00993702" w14:paraId="09179412" w14:textId="77777777" w:rsidTr="000F732E">
        <w:trPr>
          <w:trHeight w:val="330"/>
        </w:trPr>
        <w:tc>
          <w:tcPr>
            <w:tcW w:w="510" w:type="dxa"/>
            <w:shd w:val="clear" w:color="000000" w:fill="FFFFFF"/>
            <w:noWrap/>
            <w:vAlign w:val="center"/>
            <w:hideMark/>
          </w:tcPr>
          <w:p w14:paraId="5F332A1B" w14:textId="77777777" w:rsidR="00993702" w:rsidRPr="00993702" w:rsidRDefault="00993702" w:rsidP="00993702">
            <w:pPr>
              <w:jc w:val="center"/>
              <w:rPr>
                <w:b/>
                <w:bCs/>
                <w:color w:val="000000"/>
              </w:rPr>
            </w:pPr>
            <w:r w:rsidRPr="00993702">
              <w:rPr>
                <w:b/>
                <w:bCs/>
                <w:color w:val="000000"/>
              </w:rPr>
              <w:t>II</w:t>
            </w:r>
          </w:p>
        </w:tc>
        <w:tc>
          <w:tcPr>
            <w:tcW w:w="3948" w:type="dxa"/>
            <w:gridSpan w:val="3"/>
            <w:shd w:val="clear" w:color="auto" w:fill="auto"/>
            <w:vAlign w:val="center"/>
            <w:hideMark/>
          </w:tcPr>
          <w:p w14:paraId="48E3368F" w14:textId="77777777" w:rsidR="00993702" w:rsidRPr="00993702" w:rsidRDefault="00993702" w:rsidP="00993702">
            <w:pPr>
              <w:rPr>
                <w:b/>
                <w:bCs/>
                <w:color w:val="000000"/>
              </w:rPr>
            </w:pPr>
            <w:r w:rsidRPr="00993702">
              <w:rPr>
                <w:b/>
                <w:bCs/>
                <w:color w:val="000000"/>
              </w:rPr>
              <w:t xml:space="preserve">Khu dân cư xen ghép Trằm Ngang, xã Quảng Thái </w:t>
            </w:r>
          </w:p>
        </w:tc>
        <w:tc>
          <w:tcPr>
            <w:tcW w:w="1350" w:type="dxa"/>
            <w:shd w:val="clear" w:color="auto" w:fill="auto"/>
            <w:noWrap/>
            <w:vAlign w:val="center"/>
            <w:hideMark/>
          </w:tcPr>
          <w:p w14:paraId="4FB0E33D" w14:textId="77777777" w:rsidR="00993702" w:rsidRPr="00993702" w:rsidRDefault="00993702" w:rsidP="00993702">
            <w:pPr>
              <w:jc w:val="center"/>
            </w:pPr>
          </w:p>
        </w:tc>
        <w:tc>
          <w:tcPr>
            <w:tcW w:w="1716" w:type="dxa"/>
            <w:shd w:val="clear" w:color="auto" w:fill="auto"/>
            <w:noWrap/>
            <w:vAlign w:val="center"/>
            <w:hideMark/>
          </w:tcPr>
          <w:p w14:paraId="500A8C73" w14:textId="77777777" w:rsidR="00993702" w:rsidRPr="00993702" w:rsidRDefault="00993702" w:rsidP="00993702">
            <w:pPr>
              <w:jc w:val="center"/>
            </w:pPr>
          </w:p>
        </w:tc>
        <w:tc>
          <w:tcPr>
            <w:tcW w:w="1296" w:type="dxa"/>
            <w:shd w:val="clear" w:color="auto" w:fill="auto"/>
            <w:noWrap/>
            <w:vAlign w:val="center"/>
            <w:hideMark/>
          </w:tcPr>
          <w:p w14:paraId="3FBB0A31" w14:textId="77777777" w:rsidR="00993702" w:rsidRPr="00993702" w:rsidRDefault="00993702" w:rsidP="00993702">
            <w:pPr>
              <w:jc w:val="center"/>
            </w:pPr>
          </w:p>
        </w:tc>
        <w:tc>
          <w:tcPr>
            <w:tcW w:w="1710" w:type="dxa"/>
            <w:shd w:val="clear" w:color="auto" w:fill="auto"/>
            <w:noWrap/>
            <w:vAlign w:val="center"/>
            <w:hideMark/>
          </w:tcPr>
          <w:p w14:paraId="0582E1A8" w14:textId="77777777" w:rsidR="00993702" w:rsidRPr="002A4F50" w:rsidRDefault="00993702" w:rsidP="00993702">
            <w:pPr>
              <w:jc w:val="center"/>
            </w:pPr>
          </w:p>
        </w:tc>
      </w:tr>
      <w:tr w:rsidR="00993702" w:rsidRPr="00993702" w14:paraId="5612C940" w14:textId="77777777" w:rsidTr="000F732E">
        <w:trPr>
          <w:trHeight w:val="330"/>
        </w:trPr>
        <w:tc>
          <w:tcPr>
            <w:tcW w:w="510" w:type="dxa"/>
            <w:shd w:val="clear" w:color="000000" w:fill="FFFFFF"/>
            <w:noWrap/>
            <w:vAlign w:val="center"/>
            <w:hideMark/>
          </w:tcPr>
          <w:p w14:paraId="68982631" w14:textId="27982C24" w:rsidR="00993702" w:rsidRPr="00993702" w:rsidRDefault="006935EE" w:rsidP="00993702">
            <w:pPr>
              <w:jc w:val="center"/>
              <w:rPr>
                <w:color w:val="000000"/>
              </w:rPr>
            </w:pPr>
            <w:bookmarkStart w:id="1" w:name="_Hlk134434138"/>
            <w:r>
              <w:rPr>
                <w:color w:val="000000"/>
              </w:rPr>
              <w:t>1</w:t>
            </w:r>
            <w:r w:rsidR="004B7A85">
              <w:rPr>
                <w:color w:val="000000"/>
              </w:rPr>
              <w:t>8</w:t>
            </w:r>
          </w:p>
        </w:tc>
        <w:tc>
          <w:tcPr>
            <w:tcW w:w="843" w:type="dxa"/>
            <w:shd w:val="clear" w:color="000000" w:fill="FFFFFF"/>
            <w:noWrap/>
            <w:vAlign w:val="center"/>
            <w:hideMark/>
          </w:tcPr>
          <w:p w14:paraId="2FFE13B9" w14:textId="77777777" w:rsidR="00993702" w:rsidRPr="00993702" w:rsidRDefault="00993702" w:rsidP="00993702">
            <w:pPr>
              <w:jc w:val="center"/>
              <w:rPr>
                <w:color w:val="000000"/>
              </w:rPr>
            </w:pPr>
            <w:r w:rsidRPr="00993702">
              <w:rPr>
                <w:color w:val="000000"/>
              </w:rPr>
              <w:t>T464</w:t>
            </w:r>
          </w:p>
        </w:tc>
        <w:tc>
          <w:tcPr>
            <w:tcW w:w="756" w:type="dxa"/>
            <w:shd w:val="clear" w:color="auto" w:fill="auto"/>
            <w:noWrap/>
            <w:vAlign w:val="center"/>
            <w:hideMark/>
          </w:tcPr>
          <w:p w14:paraId="41476597" w14:textId="77777777" w:rsidR="00993702" w:rsidRPr="00993702" w:rsidRDefault="00993702" w:rsidP="00993702">
            <w:pPr>
              <w:jc w:val="center"/>
              <w:rPr>
                <w:color w:val="000000"/>
              </w:rPr>
            </w:pPr>
            <w:r w:rsidRPr="00993702">
              <w:rPr>
                <w:color w:val="000000"/>
              </w:rPr>
              <w:t>168.4</w:t>
            </w:r>
          </w:p>
        </w:tc>
        <w:tc>
          <w:tcPr>
            <w:tcW w:w="2349" w:type="dxa"/>
            <w:vMerge w:val="restart"/>
            <w:shd w:val="clear" w:color="auto" w:fill="auto"/>
            <w:vAlign w:val="center"/>
            <w:hideMark/>
          </w:tcPr>
          <w:p w14:paraId="6B113356" w14:textId="77777777" w:rsidR="00993702" w:rsidRPr="00993702" w:rsidRDefault="00993702" w:rsidP="00993702">
            <w:pPr>
              <w:jc w:val="both"/>
              <w:rPr>
                <w:color w:val="000000"/>
              </w:rPr>
            </w:pPr>
            <w:r w:rsidRPr="00993702">
              <w:rPr>
                <w:color w:val="000000"/>
              </w:rPr>
              <w:t>Khu vực 2, vị trí 1, một mặt tiền đường quy hoạch 16.5m, hiện trạng đường bê tông 3.0m.</w:t>
            </w:r>
          </w:p>
        </w:tc>
        <w:tc>
          <w:tcPr>
            <w:tcW w:w="1350" w:type="dxa"/>
            <w:shd w:val="clear" w:color="auto" w:fill="auto"/>
            <w:noWrap/>
            <w:vAlign w:val="center"/>
            <w:hideMark/>
          </w:tcPr>
          <w:p w14:paraId="0DEB5026" w14:textId="77777777" w:rsidR="00993702" w:rsidRPr="00993702" w:rsidRDefault="00993702" w:rsidP="00993702">
            <w:pPr>
              <w:jc w:val="right"/>
            </w:pPr>
            <w:r w:rsidRPr="00993702">
              <w:t>2,000,000</w:t>
            </w:r>
          </w:p>
        </w:tc>
        <w:tc>
          <w:tcPr>
            <w:tcW w:w="1716" w:type="dxa"/>
            <w:shd w:val="clear" w:color="auto" w:fill="auto"/>
            <w:noWrap/>
            <w:vAlign w:val="center"/>
            <w:hideMark/>
          </w:tcPr>
          <w:p w14:paraId="176E767B" w14:textId="77777777" w:rsidR="00993702" w:rsidRPr="00993702" w:rsidRDefault="00993702" w:rsidP="00993702">
            <w:pPr>
              <w:jc w:val="right"/>
            </w:pPr>
            <w:r w:rsidRPr="00993702">
              <w:t>336,800,000</w:t>
            </w:r>
          </w:p>
        </w:tc>
        <w:tc>
          <w:tcPr>
            <w:tcW w:w="1296" w:type="dxa"/>
            <w:shd w:val="clear" w:color="auto" w:fill="auto"/>
            <w:noWrap/>
            <w:vAlign w:val="center"/>
            <w:hideMark/>
          </w:tcPr>
          <w:p w14:paraId="03C41AC3" w14:textId="77777777" w:rsidR="00993702" w:rsidRPr="00993702" w:rsidRDefault="00993702" w:rsidP="00993702">
            <w:pPr>
              <w:jc w:val="right"/>
            </w:pPr>
            <w:r w:rsidRPr="00993702">
              <w:t>17,000,000</w:t>
            </w:r>
          </w:p>
        </w:tc>
        <w:tc>
          <w:tcPr>
            <w:tcW w:w="1710" w:type="dxa"/>
            <w:shd w:val="clear" w:color="auto" w:fill="auto"/>
            <w:noWrap/>
            <w:vAlign w:val="center"/>
            <w:hideMark/>
          </w:tcPr>
          <w:p w14:paraId="154368A9" w14:textId="77777777" w:rsidR="00993702" w:rsidRPr="002A4F50" w:rsidRDefault="00993702" w:rsidP="00993702">
            <w:pPr>
              <w:jc w:val="right"/>
            </w:pPr>
            <w:r w:rsidRPr="002A4F50">
              <w:t>67,000,000</w:t>
            </w:r>
          </w:p>
        </w:tc>
      </w:tr>
      <w:bookmarkEnd w:id="1"/>
      <w:tr w:rsidR="00993702" w:rsidRPr="00993702" w14:paraId="1094B7C8" w14:textId="77777777" w:rsidTr="000F732E">
        <w:trPr>
          <w:trHeight w:val="330"/>
        </w:trPr>
        <w:tc>
          <w:tcPr>
            <w:tcW w:w="510" w:type="dxa"/>
            <w:shd w:val="clear" w:color="000000" w:fill="FFFFFF"/>
            <w:noWrap/>
            <w:vAlign w:val="center"/>
            <w:hideMark/>
          </w:tcPr>
          <w:p w14:paraId="29BF7C62" w14:textId="50FD5E53" w:rsidR="00993702" w:rsidRPr="00993702" w:rsidRDefault="005F6B07" w:rsidP="00993702">
            <w:pPr>
              <w:jc w:val="center"/>
              <w:rPr>
                <w:color w:val="000000"/>
              </w:rPr>
            </w:pPr>
            <w:r>
              <w:rPr>
                <w:color w:val="000000"/>
              </w:rPr>
              <w:t>1</w:t>
            </w:r>
            <w:r w:rsidR="004B7A85">
              <w:rPr>
                <w:color w:val="000000"/>
              </w:rPr>
              <w:t>9</w:t>
            </w:r>
          </w:p>
        </w:tc>
        <w:tc>
          <w:tcPr>
            <w:tcW w:w="843" w:type="dxa"/>
            <w:shd w:val="clear" w:color="000000" w:fill="FFFFFF"/>
            <w:noWrap/>
            <w:vAlign w:val="center"/>
            <w:hideMark/>
          </w:tcPr>
          <w:p w14:paraId="3213972A" w14:textId="77777777" w:rsidR="00993702" w:rsidRPr="00993702" w:rsidRDefault="00993702" w:rsidP="00993702">
            <w:pPr>
              <w:jc w:val="center"/>
              <w:rPr>
                <w:color w:val="000000"/>
              </w:rPr>
            </w:pPr>
            <w:r w:rsidRPr="00993702">
              <w:rPr>
                <w:color w:val="000000"/>
              </w:rPr>
              <w:t>T465</w:t>
            </w:r>
          </w:p>
        </w:tc>
        <w:tc>
          <w:tcPr>
            <w:tcW w:w="756" w:type="dxa"/>
            <w:shd w:val="clear" w:color="auto" w:fill="auto"/>
            <w:noWrap/>
            <w:vAlign w:val="center"/>
            <w:hideMark/>
          </w:tcPr>
          <w:p w14:paraId="349AFEC0" w14:textId="77777777" w:rsidR="00993702" w:rsidRPr="00993702" w:rsidRDefault="00993702" w:rsidP="00993702">
            <w:pPr>
              <w:jc w:val="center"/>
              <w:rPr>
                <w:color w:val="000000"/>
              </w:rPr>
            </w:pPr>
            <w:r w:rsidRPr="00993702">
              <w:rPr>
                <w:color w:val="000000"/>
              </w:rPr>
              <w:t>153.3</w:t>
            </w:r>
          </w:p>
        </w:tc>
        <w:tc>
          <w:tcPr>
            <w:tcW w:w="2349" w:type="dxa"/>
            <w:vMerge/>
            <w:vAlign w:val="center"/>
            <w:hideMark/>
          </w:tcPr>
          <w:p w14:paraId="392BD315" w14:textId="77777777" w:rsidR="00993702" w:rsidRPr="00993702" w:rsidRDefault="00993702" w:rsidP="00993702">
            <w:pPr>
              <w:rPr>
                <w:color w:val="000000"/>
              </w:rPr>
            </w:pPr>
          </w:p>
        </w:tc>
        <w:tc>
          <w:tcPr>
            <w:tcW w:w="1350" w:type="dxa"/>
            <w:shd w:val="clear" w:color="auto" w:fill="auto"/>
            <w:noWrap/>
            <w:vAlign w:val="center"/>
            <w:hideMark/>
          </w:tcPr>
          <w:p w14:paraId="614DA378" w14:textId="77777777" w:rsidR="00993702" w:rsidRPr="00993702" w:rsidRDefault="00993702" w:rsidP="00993702">
            <w:pPr>
              <w:jc w:val="right"/>
            </w:pPr>
            <w:r w:rsidRPr="00993702">
              <w:t>2,000,000</w:t>
            </w:r>
          </w:p>
        </w:tc>
        <w:tc>
          <w:tcPr>
            <w:tcW w:w="1716" w:type="dxa"/>
            <w:shd w:val="clear" w:color="auto" w:fill="auto"/>
            <w:noWrap/>
            <w:vAlign w:val="center"/>
            <w:hideMark/>
          </w:tcPr>
          <w:p w14:paraId="7A85206F" w14:textId="77777777" w:rsidR="00993702" w:rsidRPr="00993702" w:rsidRDefault="00993702" w:rsidP="00993702">
            <w:pPr>
              <w:jc w:val="right"/>
            </w:pPr>
            <w:r w:rsidRPr="00993702">
              <w:t>306,600,000</w:t>
            </w:r>
          </w:p>
        </w:tc>
        <w:tc>
          <w:tcPr>
            <w:tcW w:w="1296" w:type="dxa"/>
            <w:shd w:val="clear" w:color="auto" w:fill="auto"/>
            <w:noWrap/>
            <w:vAlign w:val="center"/>
            <w:hideMark/>
          </w:tcPr>
          <w:p w14:paraId="603A4D77" w14:textId="77777777" w:rsidR="00993702" w:rsidRPr="00993702" w:rsidRDefault="00993702" w:rsidP="00993702">
            <w:pPr>
              <w:jc w:val="right"/>
            </w:pPr>
            <w:r w:rsidRPr="00993702">
              <w:t>15,000,000</w:t>
            </w:r>
          </w:p>
        </w:tc>
        <w:tc>
          <w:tcPr>
            <w:tcW w:w="1710" w:type="dxa"/>
            <w:shd w:val="clear" w:color="auto" w:fill="auto"/>
            <w:noWrap/>
            <w:vAlign w:val="center"/>
            <w:hideMark/>
          </w:tcPr>
          <w:p w14:paraId="37BAB3E9" w14:textId="77777777" w:rsidR="00993702" w:rsidRPr="002A4F50" w:rsidRDefault="00993702" w:rsidP="00993702">
            <w:pPr>
              <w:jc w:val="right"/>
            </w:pPr>
            <w:r w:rsidRPr="002A4F50">
              <w:t>61,000,000</w:t>
            </w:r>
          </w:p>
        </w:tc>
      </w:tr>
      <w:tr w:rsidR="00FC084C" w:rsidRPr="00993702" w14:paraId="16E61E00" w14:textId="77777777" w:rsidTr="000F732E">
        <w:trPr>
          <w:trHeight w:val="330"/>
        </w:trPr>
        <w:tc>
          <w:tcPr>
            <w:tcW w:w="510" w:type="dxa"/>
            <w:shd w:val="clear" w:color="000000" w:fill="FFFFFF"/>
            <w:noWrap/>
            <w:vAlign w:val="center"/>
          </w:tcPr>
          <w:p w14:paraId="69E9ED9B" w14:textId="77777777" w:rsidR="00FC084C" w:rsidRPr="00993702" w:rsidRDefault="00FC084C" w:rsidP="00993702">
            <w:pPr>
              <w:jc w:val="center"/>
              <w:rPr>
                <w:color w:val="000000"/>
              </w:rPr>
            </w:pPr>
          </w:p>
        </w:tc>
        <w:tc>
          <w:tcPr>
            <w:tcW w:w="843" w:type="dxa"/>
            <w:shd w:val="clear" w:color="000000" w:fill="FFFFFF"/>
            <w:noWrap/>
            <w:vAlign w:val="center"/>
          </w:tcPr>
          <w:p w14:paraId="4E4D4DD1" w14:textId="77777777" w:rsidR="00FC084C" w:rsidRPr="00993702" w:rsidRDefault="00FC084C" w:rsidP="00993702">
            <w:pPr>
              <w:jc w:val="center"/>
              <w:rPr>
                <w:color w:val="000000"/>
              </w:rPr>
            </w:pPr>
          </w:p>
        </w:tc>
        <w:tc>
          <w:tcPr>
            <w:tcW w:w="756" w:type="dxa"/>
            <w:shd w:val="clear" w:color="auto" w:fill="auto"/>
            <w:noWrap/>
            <w:vAlign w:val="center"/>
          </w:tcPr>
          <w:p w14:paraId="06AF2418" w14:textId="77777777" w:rsidR="00FC084C" w:rsidRPr="00993702" w:rsidRDefault="00FC084C" w:rsidP="00993702">
            <w:pPr>
              <w:jc w:val="center"/>
              <w:rPr>
                <w:color w:val="000000"/>
              </w:rPr>
            </w:pPr>
          </w:p>
        </w:tc>
        <w:tc>
          <w:tcPr>
            <w:tcW w:w="2349" w:type="dxa"/>
            <w:vAlign w:val="center"/>
          </w:tcPr>
          <w:p w14:paraId="0808660B" w14:textId="77777777" w:rsidR="00FC084C" w:rsidRPr="00993702" w:rsidRDefault="00FC084C" w:rsidP="00993702">
            <w:pPr>
              <w:rPr>
                <w:color w:val="000000"/>
              </w:rPr>
            </w:pPr>
          </w:p>
        </w:tc>
        <w:tc>
          <w:tcPr>
            <w:tcW w:w="1350" w:type="dxa"/>
            <w:shd w:val="clear" w:color="auto" w:fill="auto"/>
            <w:noWrap/>
            <w:vAlign w:val="center"/>
          </w:tcPr>
          <w:p w14:paraId="453F65C0" w14:textId="77777777" w:rsidR="00FC084C" w:rsidRPr="00993702" w:rsidRDefault="00FC084C" w:rsidP="00993702">
            <w:pPr>
              <w:jc w:val="right"/>
            </w:pPr>
          </w:p>
        </w:tc>
        <w:tc>
          <w:tcPr>
            <w:tcW w:w="1716" w:type="dxa"/>
            <w:shd w:val="clear" w:color="auto" w:fill="auto"/>
            <w:noWrap/>
            <w:vAlign w:val="center"/>
          </w:tcPr>
          <w:p w14:paraId="2C2F419B" w14:textId="548D25A6" w:rsidR="00FC084C" w:rsidRPr="006935EE" w:rsidRDefault="004B7A85" w:rsidP="00993702">
            <w:pPr>
              <w:jc w:val="right"/>
              <w:rPr>
                <w:b/>
                <w:bCs/>
              </w:rPr>
            </w:pPr>
            <w:r>
              <w:rPr>
                <w:b/>
                <w:bCs/>
              </w:rPr>
              <w:t>9.967.000</w:t>
            </w:r>
            <w:r w:rsidR="006935EE" w:rsidRPr="006935EE">
              <w:rPr>
                <w:b/>
                <w:bCs/>
              </w:rPr>
              <w:t>.000</w:t>
            </w:r>
          </w:p>
        </w:tc>
        <w:tc>
          <w:tcPr>
            <w:tcW w:w="1296" w:type="dxa"/>
            <w:shd w:val="clear" w:color="auto" w:fill="auto"/>
            <w:noWrap/>
            <w:vAlign w:val="center"/>
          </w:tcPr>
          <w:p w14:paraId="2BF49C65" w14:textId="77777777" w:rsidR="00FC084C" w:rsidRPr="00993702" w:rsidRDefault="00FC084C" w:rsidP="00993702">
            <w:pPr>
              <w:jc w:val="right"/>
            </w:pPr>
          </w:p>
        </w:tc>
        <w:tc>
          <w:tcPr>
            <w:tcW w:w="1710" w:type="dxa"/>
            <w:shd w:val="clear" w:color="auto" w:fill="auto"/>
            <w:noWrap/>
            <w:vAlign w:val="center"/>
          </w:tcPr>
          <w:p w14:paraId="6220944C" w14:textId="77777777" w:rsidR="00FC084C" w:rsidRPr="00993702" w:rsidRDefault="00FC084C" w:rsidP="00993702">
            <w:pPr>
              <w:jc w:val="right"/>
            </w:pPr>
          </w:p>
        </w:tc>
      </w:tr>
    </w:tbl>
    <w:p w14:paraId="3C4C260D" w14:textId="77777777" w:rsidR="000F732E" w:rsidRPr="000F732E" w:rsidRDefault="000F732E" w:rsidP="000F732E">
      <w:pPr>
        <w:ind w:firstLine="634"/>
        <w:jc w:val="both"/>
        <w:rPr>
          <w:b/>
          <w:bCs/>
          <w:sz w:val="4"/>
          <w:szCs w:val="4"/>
        </w:rPr>
      </w:pPr>
    </w:p>
    <w:p w14:paraId="7925C1A0" w14:textId="3A9CB01B" w:rsidR="000F732E" w:rsidRPr="00DF5D61" w:rsidRDefault="006154C7" w:rsidP="001A4089">
      <w:pPr>
        <w:ind w:firstLine="720"/>
        <w:jc w:val="both"/>
        <w:rPr>
          <w:sz w:val="28"/>
          <w:szCs w:val="28"/>
        </w:rPr>
      </w:pPr>
      <w:r>
        <w:rPr>
          <w:b/>
          <w:bCs/>
          <w:sz w:val="28"/>
          <w:szCs w:val="28"/>
        </w:rPr>
        <w:t xml:space="preserve">- </w:t>
      </w:r>
      <w:r w:rsidR="000F732E" w:rsidRPr="00DF5D61">
        <w:rPr>
          <w:b/>
          <w:bCs/>
          <w:sz w:val="28"/>
          <w:szCs w:val="28"/>
        </w:rPr>
        <w:t xml:space="preserve">Tổng giá khởi điểm tài sản đấu: </w:t>
      </w:r>
      <w:r w:rsidR="004B7A85">
        <w:rPr>
          <w:b/>
          <w:bCs/>
          <w:sz w:val="28"/>
          <w:szCs w:val="28"/>
        </w:rPr>
        <w:t>9.967.000</w:t>
      </w:r>
      <w:r w:rsidR="006935EE" w:rsidRPr="006935EE">
        <w:rPr>
          <w:b/>
          <w:bCs/>
          <w:sz w:val="28"/>
          <w:szCs w:val="28"/>
        </w:rPr>
        <w:t>.000</w:t>
      </w:r>
      <w:r w:rsidR="006935EE" w:rsidRPr="006935EE">
        <w:rPr>
          <w:b/>
          <w:bCs/>
        </w:rPr>
        <w:t xml:space="preserve"> </w:t>
      </w:r>
      <w:r w:rsidR="006935EE" w:rsidRPr="006935EE">
        <w:rPr>
          <w:b/>
          <w:bCs/>
          <w:sz w:val="28"/>
          <w:szCs w:val="28"/>
          <w:lang w:val="en-GB"/>
        </w:rPr>
        <w:t>đồng</w:t>
      </w:r>
      <w:r w:rsidR="006935EE" w:rsidRPr="006935EE">
        <w:rPr>
          <w:bCs/>
          <w:sz w:val="28"/>
          <w:szCs w:val="28"/>
          <w:lang w:val="en-GB"/>
        </w:rPr>
        <w:t xml:space="preserve"> (</w:t>
      </w:r>
      <w:r w:rsidR="004B7A85">
        <w:rPr>
          <w:bCs/>
          <w:sz w:val="28"/>
          <w:szCs w:val="28"/>
        </w:rPr>
        <w:t>Chín tỷ chín trăm sáu mươi bảy</w:t>
      </w:r>
      <w:r w:rsidR="006935EE" w:rsidRPr="006935EE">
        <w:rPr>
          <w:bCs/>
          <w:sz w:val="28"/>
          <w:szCs w:val="28"/>
        </w:rPr>
        <w:t xml:space="preserve"> </w:t>
      </w:r>
      <w:r w:rsidR="004B7A85">
        <w:rPr>
          <w:bCs/>
          <w:sz w:val="28"/>
          <w:szCs w:val="28"/>
        </w:rPr>
        <w:t>triệu</w:t>
      </w:r>
      <w:r w:rsidR="006935EE" w:rsidRPr="006935EE">
        <w:rPr>
          <w:bCs/>
          <w:sz w:val="28"/>
          <w:szCs w:val="28"/>
        </w:rPr>
        <w:t xml:space="preserve"> đồng</w:t>
      </w:r>
      <w:r w:rsidR="006935EE" w:rsidRPr="006935EE">
        <w:rPr>
          <w:bCs/>
          <w:sz w:val="28"/>
          <w:szCs w:val="28"/>
          <w:lang w:val="en-GB"/>
        </w:rPr>
        <w:t>)</w:t>
      </w:r>
      <w:r w:rsidR="006935EE" w:rsidRPr="006935EE">
        <w:rPr>
          <w:bCs/>
          <w:sz w:val="28"/>
          <w:szCs w:val="28"/>
        </w:rPr>
        <w:t>.</w:t>
      </w:r>
      <w:r w:rsidR="006935EE" w:rsidRPr="006935EE">
        <w:rPr>
          <w:sz w:val="28"/>
          <w:szCs w:val="28"/>
        </w:rPr>
        <w:t xml:space="preserve"> Giá khởi điểm này chưa bao gồm lệ phí trước bạ về đất và các khoản phí, lệ phí khác theo quy định</w:t>
      </w:r>
      <w:r w:rsidR="000F732E" w:rsidRPr="00DF5D61">
        <w:rPr>
          <w:sz w:val="28"/>
          <w:szCs w:val="28"/>
        </w:rPr>
        <w:t xml:space="preserve">. </w:t>
      </w:r>
    </w:p>
    <w:p w14:paraId="38821B26" w14:textId="77777777" w:rsidR="000F732E" w:rsidRPr="00DF5D61" w:rsidRDefault="000F732E" w:rsidP="001A4089">
      <w:pPr>
        <w:ind w:firstLine="720"/>
        <w:jc w:val="both"/>
        <w:rPr>
          <w:sz w:val="28"/>
          <w:szCs w:val="28"/>
        </w:rPr>
      </w:pPr>
      <w:r w:rsidRPr="00DF5D61">
        <w:rPr>
          <w:sz w:val="28"/>
          <w:szCs w:val="28"/>
        </w:rPr>
        <w:t>- Người trúng đấu giá khi nộp tiền sử dụng đất vào Ngân sách Nhà nước cùng với thực hiện nộp lệ phí trước bạ về đất theo mức giá trúng đấu và tỷ lệ quy định.</w:t>
      </w:r>
    </w:p>
    <w:p w14:paraId="72585CBD" w14:textId="77777777" w:rsidR="000F732E" w:rsidRPr="00DF5D61" w:rsidRDefault="000F732E" w:rsidP="001A4089">
      <w:pPr>
        <w:tabs>
          <w:tab w:val="left" w:pos="360"/>
          <w:tab w:val="left" w:pos="567"/>
        </w:tabs>
        <w:ind w:firstLine="720"/>
        <w:jc w:val="both"/>
        <w:rPr>
          <w:sz w:val="28"/>
          <w:szCs w:val="28"/>
        </w:rPr>
      </w:pPr>
      <w:r w:rsidRPr="00DF5D61">
        <w:rPr>
          <w:sz w:val="28"/>
          <w:szCs w:val="28"/>
        </w:rPr>
        <w:t>- Bước giá tính cho một vòng đấu/lô đất kể từ vòng đấu thứ 2 trở đi.</w:t>
      </w:r>
    </w:p>
    <w:p w14:paraId="265E2989" w14:textId="7C2EA460" w:rsidR="004F7BD0" w:rsidRDefault="00554AF4" w:rsidP="001A4089">
      <w:pPr>
        <w:tabs>
          <w:tab w:val="left" w:pos="360"/>
        </w:tabs>
        <w:ind w:firstLine="709"/>
        <w:jc w:val="both"/>
        <w:rPr>
          <w:color w:val="000000"/>
          <w:sz w:val="28"/>
          <w:szCs w:val="28"/>
        </w:rPr>
      </w:pPr>
      <w:r w:rsidRPr="00DF5D61">
        <w:rPr>
          <w:b/>
          <w:sz w:val="28"/>
          <w:szCs w:val="28"/>
        </w:rPr>
        <w:t>I</w:t>
      </w:r>
      <w:r w:rsidR="007A4A15" w:rsidRPr="00DF5D61">
        <w:rPr>
          <w:b/>
          <w:sz w:val="28"/>
          <w:szCs w:val="28"/>
        </w:rPr>
        <w:t>II</w:t>
      </w:r>
      <w:r w:rsidRPr="00DF5D61">
        <w:rPr>
          <w:b/>
          <w:sz w:val="28"/>
          <w:szCs w:val="28"/>
        </w:rPr>
        <w:t>. NGƯỜI ĐƯỢC THAM GIA ĐẤU GIÁ</w:t>
      </w:r>
      <w:r w:rsidR="006470F7" w:rsidRPr="00DF5D61">
        <w:rPr>
          <w:b/>
          <w:sz w:val="28"/>
          <w:szCs w:val="28"/>
        </w:rPr>
        <w:t xml:space="preserve">: </w:t>
      </w:r>
      <w:r w:rsidR="004F7BD0" w:rsidRPr="00F362EE">
        <w:rPr>
          <w:color w:val="000000"/>
          <w:sz w:val="28"/>
          <w:szCs w:val="28"/>
        </w:rPr>
        <w:t xml:space="preserve">Hộ gia đình, cá nhân thuộc đối tượng được Nhà nước giao đất ở có thu tiền sử dụng đất theo quy định tại Điều 55 của Luật Đất đai năm 2013 và không thuộc trường hợp người không được đăng ký tham gia đấu giá theo quy định tại Điều 38 Luật đấu giá tài sản, có nhu cầu sử dụng đất theo mục đích sử dụng đất và cam kết sử dụng đất đúng mục đích sử dụng đất đấu giá, đúng quy hoạch đã được cơ quan nhà nước có thẩm quyền phê duyệt, chấp hành các quy định tại Phương án đấu giá và các quy định khác của Luật Đất đai 2013. </w:t>
      </w:r>
    </w:p>
    <w:p w14:paraId="6A990B20" w14:textId="684FE40B" w:rsidR="00554AF4" w:rsidRPr="00DF5D61" w:rsidRDefault="007A4A15" w:rsidP="001A4089">
      <w:pPr>
        <w:pStyle w:val="BodyTextIndent"/>
        <w:spacing w:after="0"/>
        <w:ind w:left="0" w:firstLine="709"/>
        <w:jc w:val="both"/>
        <w:rPr>
          <w:rFonts w:ascii="Times New Roman" w:hAnsi="Times New Roman"/>
          <w:b/>
          <w:sz w:val="28"/>
          <w:szCs w:val="28"/>
        </w:rPr>
      </w:pPr>
      <w:r w:rsidRPr="00DF5D61">
        <w:rPr>
          <w:rFonts w:ascii="Times New Roman" w:hAnsi="Times New Roman"/>
          <w:b/>
          <w:sz w:val="28"/>
          <w:szCs w:val="28"/>
        </w:rPr>
        <w:lastRenderedPageBreak/>
        <w:t>IV</w:t>
      </w:r>
      <w:r w:rsidR="00554AF4" w:rsidRPr="00DF5D61">
        <w:rPr>
          <w:rFonts w:ascii="Times New Roman" w:hAnsi="Times New Roman"/>
          <w:b/>
          <w:sz w:val="28"/>
          <w:szCs w:val="28"/>
        </w:rPr>
        <w:t xml:space="preserve">. ĐIỀU KIỆN ĐƯỢC ĐĂNG KÝ THAM GIA ĐẤU GIÁ </w:t>
      </w:r>
    </w:p>
    <w:p w14:paraId="0C4CB7F3" w14:textId="77777777" w:rsidR="00554AF4" w:rsidRPr="00DF5D61" w:rsidRDefault="00554AF4" w:rsidP="001A4089">
      <w:pPr>
        <w:pStyle w:val="BodyTextIndent"/>
        <w:spacing w:after="0"/>
        <w:ind w:left="0" w:firstLine="709"/>
        <w:jc w:val="both"/>
        <w:rPr>
          <w:rFonts w:ascii="Times New Roman" w:hAnsi="Times New Roman"/>
          <w:sz w:val="28"/>
          <w:szCs w:val="28"/>
        </w:rPr>
      </w:pPr>
      <w:r w:rsidRPr="00DF5D61">
        <w:rPr>
          <w:rFonts w:ascii="Times New Roman" w:hAnsi="Times New Roman"/>
          <w:sz w:val="28"/>
          <w:szCs w:val="28"/>
        </w:rPr>
        <w:t xml:space="preserve">Các đối tượng quy định tại </w:t>
      </w:r>
      <w:r w:rsidRPr="00DF5D61">
        <w:rPr>
          <w:rFonts w:ascii="Times New Roman" w:hAnsi="Times New Roman"/>
          <w:b/>
          <w:sz w:val="28"/>
          <w:szCs w:val="28"/>
        </w:rPr>
        <w:t>Mục II</w:t>
      </w:r>
      <w:r w:rsidR="007A4A15" w:rsidRPr="00DF5D61">
        <w:rPr>
          <w:rFonts w:ascii="Times New Roman" w:hAnsi="Times New Roman"/>
          <w:b/>
          <w:sz w:val="28"/>
          <w:szCs w:val="28"/>
        </w:rPr>
        <w:t>I</w:t>
      </w:r>
      <w:r w:rsidRPr="00DF5D61">
        <w:rPr>
          <w:rFonts w:ascii="Times New Roman" w:hAnsi="Times New Roman"/>
          <w:sz w:val="28"/>
          <w:szCs w:val="28"/>
        </w:rPr>
        <w:t xml:space="preserve"> nêu trên được đăng ký tham gia đấu giá khi có đủ các điều kiện sau:</w:t>
      </w:r>
    </w:p>
    <w:p w14:paraId="76399946" w14:textId="77777777" w:rsidR="00554AF4" w:rsidRPr="00DF5D61" w:rsidRDefault="00554AF4" w:rsidP="001A4089">
      <w:pPr>
        <w:pStyle w:val="BodyTextIndent"/>
        <w:spacing w:after="0"/>
        <w:ind w:left="0" w:firstLine="709"/>
        <w:jc w:val="both"/>
        <w:rPr>
          <w:rFonts w:ascii="Times New Roman" w:hAnsi="Times New Roman"/>
          <w:sz w:val="28"/>
          <w:szCs w:val="28"/>
        </w:rPr>
      </w:pPr>
      <w:r w:rsidRPr="00DF5D61">
        <w:rPr>
          <w:rFonts w:ascii="Times New Roman" w:hAnsi="Times New Roman"/>
          <w:sz w:val="28"/>
          <w:szCs w:val="28"/>
        </w:rPr>
        <w:t>- Có đơn đề nghị được tham gia đấu giá theo mẫu do đơn vị thực hiện cuộc đấu giá phát hành, trong đó có nội dung cam kết sử dụng đất đúng mục đích, đúng quy hoạch và đúng các quy</w:t>
      </w:r>
      <w:r w:rsidR="00773F29" w:rsidRPr="00DF5D61">
        <w:rPr>
          <w:rFonts w:ascii="Times New Roman" w:hAnsi="Times New Roman"/>
          <w:sz w:val="28"/>
          <w:szCs w:val="28"/>
        </w:rPr>
        <w:t xml:space="preserve"> định của Luật Đất đai năm 2013.</w:t>
      </w:r>
    </w:p>
    <w:p w14:paraId="1ABA14E2" w14:textId="77777777" w:rsidR="00554AF4" w:rsidRPr="00DF5D61" w:rsidRDefault="00554AF4" w:rsidP="001A4089">
      <w:pPr>
        <w:pStyle w:val="BodyTextIndent"/>
        <w:spacing w:after="0"/>
        <w:ind w:left="0" w:firstLine="709"/>
        <w:jc w:val="both"/>
        <w:rPr>
          <w:rFonts w:ascii="Times New Roman" w:hAnsi="Times New Roman"/>
          <w:sz w:val="28"/>
          <w:szCs w:val="28"/>
        </w:rPr>
      </w:pPr>
      <w:r w:rsidRPr="00DF5D61">
        <w:rPr>
          <w:rFonts w:ascii="Times New Roman" w:hAnsi="Times New Roman"/>
          <w:sz w:val="28"/>
          <w:szCs w:val="28"/>
        </w:rPr>
        <w:t>- Phải thực hiện đầy đủ các thủ tục hồ sơ đăng ký tham gia đấu giá (chi tiết được ghi trong mẫu đơn được phát hành) và nộp các khoản tiền đặt trước, phí tham gia đấu giá theo quy định.</w:t>
      </w:r>
    </w:p>
    <w:p w14:paraId="374D9301" w14:textId="77777777" w:rsidR="003F78ED" w:rsidRPr="00DF5D61" w:rsidRDefault="00C63A86" w:rsidP="001A4089">
      <w:pPr>
        <w:pStyle w:val="BodyTextIndent"/>
        <w:spacing w:after="0"/>
        <w:ind w:left="0" w:firstLine="709"/>
        <w:jc w:val="both"/>
        <w:rPr>
          <w:rFonts w:ascii="Times New Roman" w:hAnsi="Times New Roman"/>
          <w:b/>
          <w:sz w:val="28"/>
          <w:szCs w:val="28"/>
        </w:rPr>
      </w:pPr>
      <w:r w:rsidRPr="00DF5D61">
        <w:rPr>
          <w:rFonts w:ascii="Times New Roman" w:hAnsi="Times New Roman"/>
          <w:b/>
          <w:sz w:val="28"/>
          <w:szCs w:val="28"/>
        </w:rPr>
        <w:t xml:space="preserve">V. </w:t>
      </w:r>
      <w:r w:rsidR="003F78ED" w:rsidRPr="00DF5D61">
        <w:rPr>
          <w:rFonts w:ascii="Times New Roman" w:hAnsi="Times New Roman"/>
          <w:b/>
          <w:sz w:val="28"/>
          <w:szCs w:val="28"/>
        </w:rPr>
        <w:t>TIỀN MUA HỒ SƠ, NỘP HỒ SƠ THAM GIA ĐẤU GIÁ</w:t>
      </w:r>
    </w:p>
    <w:p w14:paraId="6FBFDEB7" w14:textId="36294CEA" w:rsidR="00626F55" w:rsidRDefault="003F78ED" w:rsidP="001A4089">
      <w:pPr>
        <w:pStyle w:val="BodyTextIndent"/>
        <w:spacing w:after="0"/>
        <w:ind w:left="0" w:firstLine="709"/>
        <w:jc w:val="both"/>
        <w:rPr>
          <w:rFonts w:ascii="Times New Roman" w:hAnsi="Times New Roman"/>
          <w:sz w:val="28"/>
          <w:szCs w:val="28"/>
        </w:rPr>
      </w:pPr>
      <w:r w:rsidRPr="00DF5D61">
        <w:rPr>
          <w:rFonts w:ascii="Times New Roman" w:hAnsi="Times New Roman"/>
          <w:b/>
          <w:sz w:val="28"/>
          <w:szCs w:val="28"/>
        </w:rPr>
        <w:t>1. Tiền mua hồ sơ tham gia đấu giá</w:t>
      </w:r>
      <w:r w:rsidR="00626F55" w:rsidRPr="00DF5D61">
        <w:rPr>
          <w:rFonts w:ascii="Times New Roman" w:hAnsi="Times New Roman"/>
          <w:sz w:val="28"/>
          <w:szCs w:val="28"/>
        </w:rPr>
        <w:t xml:space="preserve"> </w:t>
      </w:r>
    </w:p>
    <w:tbl>
      <w:tblPr>
        <w:tblW w:w="97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0"/>
        <w:gridCol w:w="5595"/>
        <w:gridCol w:w="3461"/>
      </w:tblGrid>
      <w:tr w:rsidR="006935EE" w:rsidRPr="006935EE" w14:paraId="6CEF1D80" w14:textId="77777777" w:rsidTr="001A4089">
        <w:trPr>
          <w:trHeight w:val="249"/>
        </w:trPr>
        <w:tc>
          <w:tcPr>
            <w:tcW w:w="450" w:type="dxa"/>
            <w:shd w:val="clear" w:color="auto" w:fill="FFFFFF"/>
            <w:tcMar>
              <w:top w:w="0" w:type="dxa"/>
              <w:left w:w="108" w:type="dxa"/>
              <w:bottom w:w="0" w:type="dxa"/>
              <w:right w:w="108" w:type="dxa"/>
            </w:tcMar>
            <w:vAlign w:val="center"/>
            <w:hideMark/>
          </w:tcPr>
          <w:p w14:paraId="0FBF5629" w14:textId="77777777" w:rsidR="006935EE" w:rsidRPr="006935EE" w:rsidRDefault="006935EE" w:rsidP="001A4089">
            <w:pPr>
              <w:spacing w:before="20" w:after="20"/>
              <w:jc w:val="center"/>
              <w:textAlignment w:val="baseline"/>
              <w:rPr>
                <w:b/>
                <w:bCs/>
                <w:color w:val="000000"/>
                <w:sz w:val="28"/>
                <w:szCs w:val="28"/>
              </w:rPr>
            </w:pPr>
            <w:r w:rsidRPr="006935EE">
              <w:rPr>
                <w:b/>
                <w:bCs/>
                <w:color w:val="000000"/>
                <w:sz w:val="28"/>
                <w:szCs w:val="28"/>
              </w:rPr>
              <w:t>TT </w:t>
            </w:r>
          </w:p>
        </w:tc>
        <w:tc>
          <w:tcPr>
            <w:tcW w:w="5738" w:type="dxa"/>
            <w:shd w:val="clear" w:color="auto" w:fill="FFFFFF"/>
            <w:tcMar>
              <w:top w:w="0" w:type="dxa"/>
              <w:left w:w="108" w:type="dxa"/>
              <w:bottom w:w="0" w:type="dxa"/>
              <w:right w:w="108" w:type="dxa"/>
            </w:tcMar>
            <w:vAlign w:val="center"/>
            <w:hideMark/>
          </w:tcPr>
          <w:p w14:paraId="3A59261B" w14:textId="77777777" w:rsidR="006935EE" w:rsidRPr="006935EE" w:rsidRDefault="006935EE" w:rsidP="001A4089">
            <w:pPr>
              <w:spacing w:before="20" w:after="20"/>
              <w:jc w:val="center"/>
              <w:textAlignment w:val="baseline"/>
              <w:rPr>
                <w:color w:val="000000"/>
                <w:sz w:val="28"/>
                <w:szCs w:val="28"/>
              </w:rPr>
            </w:pPr>
            <w:r w:rsidRPr="006935EE">
              <w:rPr>
                <w:b/>
                <w:bCs/>
                <w:color w:val="000000"/>
                <w:sz w:val="28"/>
                <w:szCs w:val="28"/>
                <w:bdr w:val="none" w:sz="0" w:space="0" w:color="auto" w:frame="1"/>
                <w:shd w:val="clear" w:color="auto" w:fill="FFFFFF"/>
              </w:rPr>
              <w:t>Giá trị quyền sử dụng đất theo giá khởi điểm</w:t>
            </w:r>
          </w:p>
        </w:tc>
        <w:tc>
          <w:tcPr>
            <w:tcW w:w="3528" w:type="dxa"/>
            <w:shd w:val="clear" w:color="auto" w:fill="FFFFFF"/>
            <w:tcMar>
              <w:top w:w="0" w:type="dxa"/>
              <w:left w:w="108" w:type="dxa"/>
              <w:bottom w:w="0" w:type="dxa"/>
              <w:right w:w="108" w:type="dxa"/>
            </w:tcMar>
            <w:vAlign w:val="center"/>
            <w:hideMark/>
          </w:tcPr>
          <w:p w14:paraId="0917B107" w14:textId="77777777" w:rsidR="006935EE" w:rsidRPr="006935EE" w:rsidRDefault="006935EE" w:rsidP="001A4089">
            <w:pPr>
              <w:spacing w:before="20" w:after="20"/>
              <w:ind w:right="-32"/>
              <w:jc w:val="center"/>
              <w:textAlignment w:val="baseline"/>
              <w:rPr>
                <w:color w:val="000000"/>
                <w:sz w:val="28"/>
                <w:szCs w:val="28"/>
              </w:rPr>
            </w:pPr>
            <w:r w:rsidRPr="006935EE">
              <w:rPr>
                <w:b/>
                <w:bCs/>
                <w:color w:val="000000"/>
                <w:sz w:val="28"/>
                <w:szCs w:val="28"/>
                <w:bdr w:val="none" w:sz="0" w:space="0" w:color="auto" w:frame="1"/>
              </w:rPr>
              <w:t>Mức thu (đồng/hồ sơ)</w:t>
            </w:r>
          </w:p>
        </w:tc>
      </w:tr>
      <w:tr w:rsidR="006935EE" w:rsidRPr="006935EE" w14:paraId="67A0DBE3" w14:textId="77777777" w:rsidTr="001A4089">
        <w:trPr>
          <w:trHeight w:val="41"/>
        </w:trPr>
        <w:tc>
          <w:tcPr>
            <w:tcW w:w="450" w:type="dxa"/>
            <w:shd w:val="clear" w:color="auto" w:fill="FFFFFF"/>
            <w:tcMar>
              <w:top w:w="0" w:type="dxa"/>
              <w:left w:w="108" w:type="dxa"/>
              <w:bottom w:w="0" w:type="dxa"/>
              <w:right w:w="108" w:type="dxa"/>
            </w:tcMar>
            <w:vAlign w:val="center"/>
            <w:hideMark/>
          </w:tcPr>
          <w:p w14:paraId="2C4BAE0A" w14:textId="77777777" w:rsidR="006935EE" w:rsidRPr="006935EE" w:rsidRDefault="006935EE" w:rsidP="001A4089">
            <w:pPr>
              <w:spacing w:before="20" w:after="20"/>
              <w:jc w:val="center"/>
              <w:textAlignment w:val="baseline"/>
              <w:rPr>
                <w:color w:val="000000"/>
                <w:sz w:val="28"/>
                <w:szCs w:val="28"/>
              </w:rPr>
            </w:pPr>
            <w:r w:rsidRPr="006935EE">
              <w:rPr>
                <w:color w:val="000000"/>
                <w:sz w:val="28"/>
                <w:szCs w:val="28"/>
                <w:bdr w:val="none" w:sz="0" w:space="0" w:color="auto" w:frame="1"/>
              </w:rPr>
              <w:t>1</w:t>
            </w:r>
          </w:p>
        </w:tc>
        <w:tc>
          <w:tcPr>
            <w:tcW w:w="5738" w:type="dxa"/>
            <w:shd w:val="clear" w:color="auto" w:fill="FFFFFF"/>
            <w:tcMar>
              <w:top w:w="0" w:type="dxa"/>
              <w:left w:w="108" w:type="dxa"/>
              <w:bottom w:w="0" w:type="dxa"/>
              <w:right w:w="108" w:type="dxa"/>
            </w:tcMar>
            <w:vAlign w:val="center"/>
            <w:hideMark/>
          </w:tcPr>
          <w:p w14:paraId="6E6076E5" w14:textId="77777777" w:rsidR="006935EE" w:rsidRPr="006935EE" w:rsidRDefault="006935EE" w:rsidP="001A4089">
            <w:pPr>
              <w:spacing w:before="20" w:after="20"/>
              <w:textAlignment w:val="baseline"/>
              <w:rPr>
                <w:color w:val="000000"/>
                <w:sz w:val="28"/>
                <w:szCs w:val="28"/>
              </w:rPr>
            </w:pPr>
            <w:r w:rsidRPr="006935EE">
              <w:rPr>
                <w:color w:val="000000"/>
                <w:sz w:val="28"/>
                <w:szCs w:val="28"/>
                <w:bdr w:val="none" w:sz="0" w:space="0" w:color="auto" w:frame="1"/>
                <w:shd w:val="clear" w:color="auto" w:fill="FFFFFF"/>
              </w:rPr>
              <w:t>Từ trên 200 triệu đồng đến 500 triệu đồng</w:t>
            </w:r>
          </w:p>
        </w:tc>
        <w:tc>
          <w:tcPr>
            <w:tcW w:w="3528" w:type="dxa"/>
            <w:shd w:val="clear" w:color="auto" w:fill="FFFFFF"/>
            <w:tcMar>
              <w:top w:w="0" w:type="dxa"/>
              <w:left w:w="108" w:type="dxa"/>
              <w:bottom w:w="0" w:type="dxa"/>
              <w:right w:w="108" w:type="dxa"/>
            </w:tcMar>
            <w:vAlign w:val="center"/>
            <w:hideMark/>
          </w:tcPr>
          <w:p w14:paraId="05BE110D" w14:textId="77777777" w:rsidR="006935EE" w:rsidRPr="006935EE" w:rsidRDefault="006935EE" w:rsidP="001A4089">
            <w:pPr>
              <w:spacing w:before="20" w:after="20"/>
              <w:jc w:val="center"/>
              <w:textAlignment w:val="baseline"/>
              <w:rPr>
                <w:color w:val="000000"/>
                <w:sz w:val="28"/>
                <w:szCs w:val="28"/>
              </w:rPr>
            </w:pPr>
            <w:r w:rsidRPr="006935EE">
              <w:rPr>
                <w:color w:val="000000"/>
                <w:sz w:val="28"/>
                <w:szCs w:val="28"/>
                <w:bdr w:val="none" w:sz="0" w:space="0" w:color="auto" w:frame="1"/>
              </w:rPr>
              <w:t>200.000 đồng/hồ sơ/lô</w:t>
            </w:r>
          </w:p>
        </w:tc>
      </w:tr>
      <w:tr w:rsidR="006935EE" w:rsidRPr="006935EE" w14:paraId="385BD724" w14:textId="77777777" w:rsidTr="001A4089">
        <w:trPr>
          <w:trHeight w:val="41"/>
        </w:trPr>
        <w:tc>
          <w:tcPr>
            <w:tcW w:w="450" w:type="dxa"/>
            <w:shd w:val="clear" w:color="auto" w:fill="FFFFFF"/>
            <w:tcMar>
              <w:top w:w="0" w:type="dxa"/>
              <w:left w:w="108" w:type="dxa"/>
              <w:bottom w:w="0" w:type="dxa"/>
              <w:right w:w="108" w:type="dxa"/>
            </w:tcMar>
            <w:vAlign w:val="center"/>
            <w:hideMark/>
          </w:tcPr>
          <w:p w14:paraId="21208E33" w14:textId="77777777" w:rsidR="006935EE" w:rsidRPr="006935EE" w:rsidRDefault="006935EE" w:rsidP="001A4089">
            <w:pPr>
              <w:spacing w:before="20" w:after="20"/>
              <w:jc w:val="center"/>
              <w:textAlignment w:val="baseline"/>
              <w:rPr>
                <w:color w:val="000000"/>
                <w:sz w:val="28"/>
                <w:szCs w:val="28"/>
              </w:rPr>
            </w:pPr>
            <w:r w:rsidRPr="006935EE">
              <w:rPr>
                <w:color w:val="000000"/>
                <w:sz w:val="28"/>
                <w:szCs w:val="28"/>
                <w:bdr w:val="none" w:sz="0" w:space="0" w:color="auto" w:frame="1"/>
              </w:rPr>
              <w:t>2</w:t>
            </w:r>
          </w:p>
        </w:tc>
        <w:tc>
          <w:tcPr>
            <w:tcW w:w="5738" w:type="dxa"/>
            <w:shd w:val="clear" w:color="auto" w:fill="FFFFFF"/>
            <w:tcMar>
              <w:top w:w="0" w:type="dxa"/>
              <w:left w:w="108" w:type="dxa"/>
              <w:bottom w:w="0" w:type="dxa"/>
              <w:right w:w="108" w:type="dxa"/>
            </w:tcMar>
            <w:vAlign w:val="center"/>
            <w:hideMark/>
          </w:tcPr>
          <w:p w14:paraId="78FC023B" w14:textId="77777777" w:rsidR="006935EE" w:rsidRPr="006935EE" w:rsidRDefault="006935EE" w:rsidP="001A4089">
            <w:pPr>
              <w:spacing w:before="20" w:after="20"/>
              <w:textAlignment w:val="baseline"/>
              <w:rPr>
                <w:color w:val="000000"/>
                <w:sz w:val="28"/>
                <w:szCs w:val="28"/>
              </w:rPr>
            </w:pPr>
            <w:r w:rsidRPr="006935EE">
              <w:rPr>
                <w:color w:val="000000"/>
                <w:sz w:val="28"/>
                <w:szCs w:val="28"/>
                <w:bdr w:val="none" w:sz="0" w:space="0" w:color="auto" w:frame="1"/>
                <w:shd w:val="clear" w:color="auto" w:fill="FFFFFF"/>
              </w:rPr>
              <w:t>Từ trên 500 triệu đồng</w:t>
            </w:r>
          </w:p>
        </w:tc>
        <w:tc>
          <w:tcPr>
            <w:tcW w:w="3528" w:type="dxa"/>
            <w:shd w:val="clear" w:color="auto" w:fill="FFFFFF"/>
            <w:tcMar>
              <w:top w:w="0" w:type="dxa"/>
              <w:left w:w="108" w:type="dxa"/>
              <w:bottom w:w="0" w:type="dxa"/>
              <w:right w:w="108" w:type="dxa"/>
            </w:tcMar>
            <w:vAlign w:val="center"/>
            <w:hideMark/>
          </w:tcPr>
          <w:p w14:paraId="76EE8B1D" w14:textId="77777777" w:rsidR="006935EE" w:rsidRPr="006935EE" w:rsidRDefault="006935EE" w:rsidP="001A4089">
            <w:pPr>
              <w:spacing w:before="20" w:after="20"/>
              <w:jc w:val="center"/>
              <w:textAlignment w:val="baseline"/>
              <w:rPr>
                <w:color w:val="000000"/>
                <w:sz w:val="28"/>
                <w:szCs w:val="28"/>
              </w:rPr>
            </w:pPr>
            <w:r w:rsidRPr="006935EE">
              <w:rPr>
                <w:color w:val="000000"/>
                <w:sz w:val="28"/>
                <w:szCs w:val="28"/>
                <w:bdr w:val="none" w:sz="0" w:space="0" w:color="auto" w:frame="1"/>
              </w:rPr>
              <w:t>500.000 đồng/hồ sơ/lô</w:t>
            </w:r>
          </w:p>
        </w:tc>
      </w:tr>
    </w:tbl>
    <w:p w14:paraId="7AB9DE2F" w14:textId="77777777" w:rsidR="00833E00" w:rsidRPr="00833E00" w:rsidRDefault="00833E00" w:rsidP="00833E00">
      <w:pPr>
        <w:pStyle w:val="BodyTextIndent"/>
        <w:spacing w:before="20" w:after="20"/>
        <w:ind w:left="0" w:firstLine="720"/>
        <w:jc w:val="both"/>
        <w:rPr>
          <w:rFonts w:ascii="Times New Roman" w:hAnsi="Times New Roman"/>
          <w:sz w:val="2"/>
          <w:szCs w:val="2"/>
        </w:rPr>
      </w:pPr>
    </w:p>
    <w:p w14:paraId="2ED010A9" w14:textId="0C5D84BC" w:rsidR="00531128" w:rsidRPr="00DF5D61" w:rsidRDefault="00327B8E" w:rsidP="001A4089">
      <w:pPr>
        <w:pStyle w:val="BodyTextIndent"/>
        <w:spacing w:after="0"/>
        <w:ind w:left="0" w:firstLine="720"/>
        <w:jc w:val="both"/>
        <w:rPr>
          <w:rFonts w:ascii="Times New Roman" w:hAnsi="Times New Roman"/>
          <w:sz w:val="28"/>
          <w:szCs w:val="28"/>
        </w:rPr>
      </w:pPr>
      <w:r w:rsidRPr="00DF5D61">
        <w:rPr>
          <w:rFonts w:ascii="Times New Roman" w:hAnsi="Times New Roman"/>
          <w:sz w:val="28"/>
          <w:szCs w:val="28"/>
        </w:rPr>
        <w:t>(Tiền mua hồ sơ không hoàn trả lại, trừ trường hợp cuộc đấu giá không được tổ chức thì tổ chức, cá nhân tham gia đấu giá tài sản được hoàn lại tiền hồ sơ đã nộp trong thời hạn 02 ngày làm việc, kể từ ngày dự kiến tổ chức cuộc đấu giá).</w:t>
      </w:r>
    </w:p>
    <w:p w14:paraId="6784FBEF" w14:textId="459AFC71" w:rsidR="003F78ED" w:rsidRPr="00DF5D61" w:rsidRDefault="003F78ED" w:rsidP="001A4089">
      <w:pPr>
        <w:ind w:firstLine="709"/>
        <w:jc w:val="both"/>
        <w:rPr>
          <w:rStyle w:val="Strong"/>
          <w:sz w:val="28"/>
          <w:szCs w:val="28"/>
          <w:bdr w:val="none" w:sz="0" w:space="0" w:color="auto" w:frame="1"/>
        </w:rPr>
      </w:pPr>
      <w:r w:rsidRPr="00DF5D61">
        <w:rPr>
          <w:rStyle w:val="Strong"/>
          <w:sz w:val="28"/>
          <w:szCs w:val="28"/>
          <w:bdr w:val="none" w:sz="0" w:space="0" w:color="auto" w:frame="1"/>
        </w:rPr>
        <w:t>2. Nộp hồ sơ tham gia đấu giá bao gồm</w:t>
      </w:r>
    </w:p>
    <w:p w14:paraId="776D2428" w14:textId="77777777" w:rsidR="003F78ED" w:rsidRPr="00DF5D61" w:rsidRDefault="003F78ED" w:rsidP="001A4089">
      <w:pPr>
        <w:ind w:firstLine="720"/>
        <w:jc w:val="both"/>
        <w:rPr>
          <w:color w:val="000000"/>
          <w:sz w:val="28"/>
          <w:szCs w:val="28"/>
        </w:rPr>
      </w:pPr>
      <w:r w:rsidRPr="00DF5D61">
        <w:rPr>
          <w:color w:val="000000"/>
          <w:sz w:val="28"/>
          <w:szCs w:val="28"/>
        </w:rPr>
        <w:t>- Đơn đăng ký tham gia đấu giá (theo mẫu Công ty).</w:t>
      </w:r>
    </w:p>
    <w:p w14:paraId="33DB24A8" w14:textId="77777777" w:rsidR="003F78ED" w:rsidRPr="00DF5D61" w:rsidRDefault="003F78ED" w:rsidP="001A4089">
      <w:pPr>
        <w:ind w:firstLine="720"/>
        <w:jc w:val="both"/>
        <w:rPr>
          <w:color w:val="000000"/>
          <w:sz w:val="28"/>
          <w:szCs w:val="28"/>
          <w:lang w:val="af-ZA"/>
        </w:rPr>
      </w:pPr>
      <w:r w:rsidRPr="00DF5D61">
        <w:rPr>
          <w:color w:val="000000"/>
          <w:sz w:val="28"/>
          <w:szCs w:val="28"/>
          <w:lang w:val="af-ZA"/>
        </w:rPr>
        <w:t>- Căn cước công dân vợ và chồng kèm theo Giấy đăng ký kết hôn (trường hợp đã đăng ký kết hôn).</w:t>
      </w:r>
    </w:p>
    <w:p w14:paraId="791A1D91" w14:textId="77777777" w:rsidR="003F78ED" w:rsidRPr="00DF5D61" w:rsidRDefault="003F78ED" w:rsidP="001A4089">
      <w:pPr>
        <w:tabs>
          <w:tab w:val="right" w:pos="9407"/>
        </w:tabs>
        <w:ind w:firstLine="720"/>
        <w:jc w:val="both"/>
        <w:rPr>
          <w:sz w:val="28"/>
          <w:szCs w:val="28"/>
        </w:rPr>
      </w:pPr>
      <w:r w:rsidRPr="00DF5D61">
        <w:rPr>
          <w:sz w:val="28"/>
          <w:szCs w:val="28"/>
        </w:rPr>
        <w:t xml:space="preserve">- </w:t>
      </w:r>
      <w:r w:rsidRPr="00DF5D61">
        <w:rPr>
          <w:color w:val="000000"/>
          <w:sz w:val="28"/>
          <w:szCs w:val="28"/>
          <w:lang w:val="af-ZA"/>
        </w:rPr>
        <w:t xml:space="preserve">Căn cước công dân </w:t>
      </w:r>
      <w:r w:rsidRPr="00DF5D61">
        <w:rPr>
          <w:sz w:val="28"/>
          <w:szCs w:val="28"/>
        </w:rPr>
        <w:t>và giấy xác nhận tình trạng hôn nhân của UBND xã, phường, thị trấn nơi đăng ký thường trú (trường hợp cá nhân nộp đơn chưa có vợ, chồng).</w:t>
      </w:r>
    </w:p>
    <w:p w14:paraId="79ED2A06" w14:textId="77777777" w:rsidR="003F78ED" w:rsidRPr="00DF5D61" w:rsidRDefault="003F78ED" w:rsidP="001A4089">
      <w:pPr>
        <w:ind w:firstLine="720"/>
        <w:jc w:val="both"/>
        <w:rPr>
          <w:color w:val="000000"/>
          <w:spacing w:val="-6"/>
          <w:sz w:val="28"/>
          <w:szCs w:val="28"/>
          <w:lang w:val="af-ZA"/>
        </w:rPr>
      </w:pPr>
      <w:r w:rsidRPr="00DF5D61">
        <w:rPr>
          <w:color w:val="000000"/>
          <w:spacing w:val="-6"/>
          <w:sz w:val="28"/>
          <w:szCs w:val="28"/>
          <w:lang w:val="af-ZA"/>
        </w:rPr>
        <w:t>- Giấy ủy quyền tham gia đấu giá được cơ quan Nhà nước có thẩm quyền xác nhận trong đó ghi rõ nội dung và thời gian ủy quyền (trường hợp đấu giá ủy quyền cho người khác tham gia đấu giá và người được ủy quyền nộp kèm theo căn cước công dân).</w:t>
      </w:r>
    </w:p>
    <w:p w14:paraId="1A722D2E" w14:textId="77777777" w:rsidR="003F78ED" w:rsidRPr="00DF5D61" w:rsidRDefault="003F78ED" w:rsidP="001A4089">
      <w:pPr>
        <w:ind w:firstLine="720"/>
        <w:jc w:val="both"/>
        <w:rPr>
          <w:color w:val="000000"/>
          <w:sz w:val="28"/>
          <w:szCs w:val="28"/>
          <w:lang w:val="af-ZA"/>
        </w:rPr>
      </w:pPr>
      <w:r w:rsidRPr="00DF5D61">
        <w:rPr>
          <w:color w:val="000000"/>
          <w:sz w:val="28"/>
          <w:szCs w:val="28"/>
          <w:lang w:val="af-ZA"/>
        </w:rPr>
        <w:t>- Giấy xác nhận tài sản thuộc sở hữu riêng có xác nhận của cơ quan Nhà nước cấp có thẩm quyền (trường hợp vợ hoặc chồng đứng tên tham gia đấu giá và sở hữu tài sản riêng khi trúng đấu giá).</w:t>
      </w:r>
    </w:p>
    <w:p w14:paraId="293C0113" w14:textId="77777777" w:rsidR="003F78ED" w:rsidRPr="00DF5D61" w:rsidRDefault="003F78ED" w:rsidP="001A4089">
      <w:pPr>
        <w:ind w:firstLine="720"/>
        <w:jc w:val="both"/>
        <w:rPr>
          <w:color w:val="000000"/>
          <w:sz w:val="28"/>
          <w:szCs w:val="28"/>
          <w:lang w:val="af-ZA"/>
        </w:rPr>
      </w:pPr>
      <w:r w:rsidRPr="00DF5D61">
        <w:rPr>
          <w:color w:val="000000"/>
          <w:sz w:val="28"/>
          <w:szCs w:val="28"/>
          <w:lang w:val="af-ZA"/>
        </w:rPr>
        <w:t>- Đối với trường hợp đồng sở hữu quyền sử dụng đất (đồng sở hữu nhưng không phải cùng vợ chồng) khi cùng tham gia đấu giá khu đất thì hồ sơ của mỗi cá nhân phải đầy đủ như trên.</w:t>
      </w:r>
    </w:p>
    <w:p w14:paraId="7E01F4B0" w14:textId="77777777" w:rsidR="003F78ED" w:rsidRPr="00DF5D61" w:rsidRDefault="003F78ED" w:rsidP="001A4089">
      <w:pPr>
        <w:shd w:val="clear" w:color="auto" w:fill="FFFFFF"/>
        <w:ind w:firstLine="720"/>
        <w:contextualSpacing/>
        <w:jc w:val="both"/>
        <w:textAlignment w:val="baseline"/>
        <w:rPr>
          <w:b/>
          <w:color w:val="000000"/>
          <w:sz w:val="28"/>
          <w:szCs w:val="28"/>
          <w:lang w:val="nl-NL"/>
        </w:rPr>
      </w:pPr>
      <w:r w:rsidRPr="00DF5D61">
        <w:rPr>
          <w:b/>
          <w:color w:val="000000"/>
          <w:sz w:val="28"/>
          <w:szCs w:val="28"/>
          <w:lang w:val="nl-NL"/>
        </w:rPr>
        <w:t xml:space="preserve">- </w:t>
      </w:r>
      <w:r w:rsidRPr="00DF5D61">
        <w:rPr>
          <w:bCs/>
          <w:color w:val="000000"/>
          <w:sz w:val="28"/>
          <w:szCs w:val="28"/>
          <w:lang w:val="nl-NL"/>
        </w:rPr>
        <w:t>Trường hợp khách hàng nộp Chứng minh nhân dân hoặc nơi thường trú khác với thông tin trên Căn cước công dân nộp kèm Giấy xác nhận thông tin về cư trú do cơ quan có thẩm quyền cấp.</w:t>
      </w:r>
    </w:p>
    <w:p w14:paraId="2C150C62" w14:textId="36F418F6" w:rsidR="003F78ED" w:rsidRPr="00DF5D61" w:rsidRDefault="003F78ED" w:rsidP="001A4089">
      <w:pPr>
        <w:ind w:firstLine="720"/>
        <w:jc w:val="both"/>
        <w:rPr>
          <w:rFonts w:eastAsia="Calibri"/>
          <w:sz w:val="28"/>
          <w:szCs w:val="28"/>
        </w:rPr>
      </w:pPr>
      <w:r w:rsidRPr="00DF5D61">
        <w:rPr>
          <w:b/>
          <w:color w:val="000000"/>
          <w:sz w:val="28"/>
          <w:szCs w:val="28"/>
          <w:lang w:val="af-ZA"/>
        </w:rPr>
        <w:t xml:space="preserve">- </w:t>
      </w:r>
      <w:r w:rsidRPr="00DF5D61">
        <w:rPr>
          <w:rFonts w:eastAsia="Calibri"/>
          <w:sz w:val="28"/>
          <w:szCs w:val="28"/>
        </w:rPr>
        <w:t xml:space="preserve">Hồ sơ của người tham gia đấu giá chỉ giải quyết nếu thời hạn nộp hồ sơ đăng ký đấu giá chưa kết thúc.  </w:t>
      </w:r>
    </w:p>
    <w:p w14:paraId="3E88DC99" w14:textId="77777777" w:rsidR="003F78ED" w:rsidRPr="00DF5D61" w:rsidRDefault="003F78ED" w:rsidP="001A4089">
      <w:pPr>
        <w:ind w:firstLine="720"/>
        <w:jc w:val="both"/>
        <w:rPr>
          <w:bCs/>
          <w:sz w:val="28"/>
          <w:szCs w:val="28"/>
          <w:lang w:eastAsia="x-none"/>
        </w:rPr>
      </w:pPr>
      <w:bookmarkStart w:id="2" w:name="_Hlk115070757"/>
      <w:r w:rsidRPr="00DF5D61">
        <w:rPr>
          <w:bCs/>
          <w:sz w:val="28"/>
          <w:szCs w:val="28"/>
          <w:lang w:eastAsia="x-none"/>
        </w:rPr>
        <w:t xml:space="preserve">- Khách hàng nộp 3 bộ hồ sơ khi tham gia đấu giá phải có chứng thực các loại giấy tờ đã nộp hoặc nộp bản photocopy kèm theo bản chính để đối chiếu. </w:t>
      </w:r>
    </w:p>
    <w:bookmarkEnd w:id="2"/>
    <w:p w14:paraId="7F1BF8BC" w14:textId="68D98DD2" w:rsidR="00C63A86" w:rsidRPr="00DF5D61" w:rsidRDefault="00C63A86" w:rsidP="001A4089">
      <w:pPr>
        <w:ind w:firstLine="709"/>
        <w:jc w:val="both"/>
        <w:rPr>
          <w:sz w:val="28"/>
          <w:szCs w:val="28"/>
        </w:rPr>
      </w:pPr>
      <w:r w:rsidRPr="00DF5D61">
        <w:rPr>
          <w:rStyle w:val="Strong"/>
          <w:sz w:val="28"/>
          <w:szCs w:val="28"/>
          <w:bdr w:val="none" w:sz="0" w:space="0" w:color="auto" w:frame="1"/>
        </w:rPr>
        <w:t>V</w:t>
      </w:r>
      <w:r w:rsidR="007A4A15" w:rsidRPr="00DF5D61">
        <w:rPr>
          <w:rStyle w:val="Strong"/>
          <w:sz w:val="28"/>
          <w:szCs w:val="28"/>
          <w:bdr w:val="none" w:sz="0" w:space="0" w:color="auto" w:frame="1"/>
        </w:rPr>
        <w:t>I</w:t>
      </w:r>
      <w:r w:rsidRPr="00DF5D61">
        <w:rPr>
          <w:rStyle w:val="Strong"/>
          <w:sz w:val="28"/>
          <w:szCs w:val="28"/>
          <w:bdr w:val="none" w:sz="0" w:space="0" w:color="auto" w:frame="1"/>
        </w:rPr>
        <w:t xml:space="preserve">. </w:t>
      </w:r>
      <w:r w:rsidRPr="00DF5D61">
        <w:rPr>
          <w:b/>
          <w:sz w:val="28"/>
          <w:szCs w:val="28"/>
        </w:rPr>
        <w:t xml:space="preserve">THỜI GIAN THAM KHẢO, </w:t>
      </w:r>
      <w:r w:rsidRPr="00DF5D61">
        <w:rPr>
          <w:b/>
          <w:sz w:val="28"/>
          <w:szCs w:val="28"/>
          <w:bdr w:val="none" w:sz="0" w:space="0" w:color="auto" w:frame="1"/>
        </w:rPr>
        <w:t xml:space="preserve">CÁCH THỨC ĐĂNG KÝ THAM GIA </w:t>
      </w:r>
      <w:r w:rsidRPr="00DF5D61">
        <w:rPr>
          <w:b/>
          <w:sz w:val="28"/>
          <w:szCs w:val="28"/>
        </w:rPr>
        <w:t>ĐẤU</w:t>
      </w:r>
      <w:r w:rsidRPr="00DF5D61">
        <w:rPr>
          <w:b/>
          <w:sz w:val="28"/>
          <w:szCs w:val="28"/>
          <w:bdr w:val="none" w:sz="0" w:space="0" w:color="auto" w:frame="1"/>
        </w:rPr>
        <w:t xml:space="preserve"> GIÁ, </w:t>
      </w:r>
      <w:r w:rsidR="002544DD" w:rsidRPr="00DF5D61">
        <w:rPr>
          <w:b/>
          <w:sz w:val="28"/>
          <w:szCs w:val="28"/>
        </w:rPr>
        <w:t>MUA</w:t>
      </w:r>
      <w:r w:rsidRPr="00DF5D61">
        <w:rPr>
          <w:b/>
          <w:sz w:val="28"/>
          <w:szCs w:val="28"/>
        </w:rPr>
        <w:t xml:space="preserve">, NỘP HỒ SƠ ĐẤU GIÁ VÀ NHẬN </w:t>
      </w:r>
      <w:r w:rsidR="00524952" w:rsidRPr="00DF5D61">
        <w:rPr>
          <w:b/>
          <w:sz w:val="28"/>
          <w:szCs w:val="28"/>
        </w:rPr>
        <w:t xml:space="preserve">NỘP </w:t>
      </w:r>
      <w:r w:rsidRPr="00DF5D61">
        <w:rPr>
          <w:b/>
          <w:sz w:val="28"/>
          <w:szCs w:val="28"/>
        </w:rPr>
        <w:t>TIỀN ĐẶT TRƯỚC</w:t>
      </w:r>
      <w:r w:rsidRPr="00DF5D61">
        <w:rPr>
          <w:rStyle w:val="Strong"/>
          <w:sz w:val="28"/>
          <w:szCs w:val="28"/>
          <w:bdr w:val="none" w:sz="0" w:space="0" w:color="auto" w:frame="1"/>
        </w:rPr>
        <w:t>:</w:t>
      </w:r>
    </w:p>
    <w:p w14:paraId="4EF067F6" w14:textId="3602A923" w:rsidR="006154C7" w:rsidRPr="00F362EE" w:rsidRDefault="00FC6969" w:rsidP="001A4089">
      <w:pPr>
        <w:pStyle w:val="NormalWeb"/>
        <w:shd w:val="clear" w:color="auto" w:fill="FFFFFF"/>
        <w:spacing w:before="0" w:beforeAutospacing="0" w:after="0" w:afterAutospacing="0"/>
        <w:ind w:firstLine="634"/>
        <w:jc w:val="both"/>
        <w:textAlignment w:val="baseline"/>
        <w:rPr>
          <w:sz w:val="28"/>
          <w:szCs w:val="28"/>
        </w:rPr>
      </w:pPr>
      <w:r w:rsidRPr="00DF5D61">
        <w:rPr>
          <w:b/>
          <w:sz w:val="28"/>
          <w:szCs w:val="28"/>
          <w:bdr w:val="none" w:sz="0" w:space="0" w:color="auto" w:frame="1"/>
        </w:rPr>
        <w:t>1</w:t>
      </w:r>
      <w:r w:rsidRPr="00DF5D61">
        <w:rPr>
          <w:rStyle w:val="Strong"/>
          <w:b w:val="0"/>
          <w:sz w:val="28"/>
          <w:szCs w:val="28"/>
          <w:bdr w:val="none" w:sz="0" w:space="0" w:color="auto" w:frame="1"/>
        </w:rPr>
        <w:t>.</w:t>
      </w:r>
      <w:r w:rsidRPr="00DF5D61">
        <w:rPr>
          <w:rStyle w:val="Strong"/>
          <w:sz w:val="28"/>
          <w:szCs w:val="28"/>
          <w:bdr w:val="none" w:sz="0" w:space="0" w:color="auto" w:frame="1"/>
        </w:rPr>
        <w:t> Thời gian, địa điểm xem tài sản:</w:t>
      </w:r>
      <w:r w:rsidRPr="00DF5D61">
        <w:rPr>
          <w:rStyle w:val="apple-converted-space"/>
          <w:sz w:val="28"/>
          <w:szCs w:val="28"/>
          <w:bdr w:val="none" w:sz="0" w:space="0" w:color="auto" w:frame="1"/>
        </w:rPr>
        <w:t> </w:t>
      </w:r>
      <w:r w:rsidRPr="00DF5D61">
        <w:rPr>
          <w:sz w:val="28"/>
          <w:szCs w:val="28"/>
        </w:rPr>
        <w:t xml:space="preserve">Từ ngày ra thông báo cho đến </w:t>
      </w:r>
      <w:r w:rsidR="006D1B35" w:rsidRPr="00DF5D61">
        <w:rPr>
          <w:sz w:val="28"/>
          <w:szCs w:val="28"/>
        </w:rPr>
        <w:t>17h00</w:t>
      </w:r>
      <w:r w:rsidRPr="00DF5D61">
        <w:rPr>
          <w:sz w:val="28"/>
          <w:szCs w:val="28"/>
          <w:bdr w:val="none" w:sz="0" w:space="0" w:color="auto" w:frame="1"/>
          <w:lang w:val="fr-FR"/>
        </w:rPr>
        <w:t xml:space="preserve"> ngày </w:t>
      </w:r>
      <w:r w:rsidR="001A4089">
        <w:rPr>
          <w:b/>
          <w:sz w:val="28"/>
          <w:szCs w:val="28"/>
          <w:bdr w:val="none" w:sz="0" w:space="0" w:color="auto" w:frame="1"/>
          <w:lang w:val="fr-FR"/>
        </w:rPr>
        <w:t>18</w:t>
      </w:r>
      <w:r w:rsidR="00E23A1E" w:rsidRPr="00DF5D61">
        <w:rPr>
          <w:b/>
          <w:sz w:val="28"/>
          <w:szCs w:val="28"/>
          <w:bdr w:val="none" w:sz="0" w:space="0" w:color="auto" w:frame="1"/>
          <w:lang w:val="fr-FR"/>
        </w:rPr>
        <w:t>/</w:t>
      </w:r>
      <w:r w:rsidR="001A4089">
        <w:rPr>
          <w:b/>
          <w:sz w:val="28"/>
          <w:szCs w:val="28"/>
          <w:bdr w:val="none" w:sz="0" w:space="0" w:color="auto" w:frame="1"/>
          <w:lang w:val="fr-FR"/>
        </w:rPr>
        <w:t>7</w:t>
      </w:r>
      <w:r w:rsidR="00626F55" w:rsidRPr="00DF5D61">
        <w:rPr>
          <w:b/>
          <w:sz w:val="28"/>
          <w:szCs w:val="28"/>
          <w:bdr w:val="none" w:sz="0" w:space="0" w:color="auto" w:frame="1"/>
          <w:lang w:val="fr-FR"/>
        </w:rPr>
        <w:t>/202</w:t>
      </w:r>
      <w:r w:rsidR="008520D2" w:rsidRPr="00DF5D61">
        <w:rPr>
          <w:b/>
          <w:sz w:val="28"/>
          <w:szCs w:val="28"/>
          <w:bdr w:val="none" w:sz="0" w:space="0" w:color="auto" w:frame="1"/>
          <w:lang w:val="fr-FR"/>
        </w:rPr>
        <w:t>3</w:t>
      </w:r>
      <w:r w:rsidR="004308F9" w:rsidRPr="00DF5D61">
        <w:rPr>
          <w:sz w:val="28"/>
          <w:szCs w:val="28"/>
          <w:bdr w:val="none" w:sz="0" w:space="0" w:color="auto" w:frame="1"/>
        </w:rPr>
        <w:t xml:space="preserve"> </w:t>
      </w:r>
      <w:r w:rsidR="00E23A1E" w:rsidRPr="00DF5D61">
        <w:rPr>
          <w:sz w:val="28"/>
          <w:szCs w:val="28"/>
        </w:rPr>
        <w:t xml:space="preserve">tại </w:t>
      </w:r>
      <w:r w:rsidR="003F78ED" w:rsidRPr="00DF5D61">
        <w:rPr>
          <w:sz w:val="28"/>
          <w:szCs w:val="28"/>
        </w:rPr>
        <w:t xml:space="preserve">Khu dân cư xen ghép thôn Đông Hồ, thôn Trằm Ngang, xã Quảng Thái, </w:t>
      </w:r>
      <w:r w:rsidR="003F78ED" w:rsidRPr="00DF5D61">
        <w:rPr>
          <w:sz w:val="28"/>
          <w:szCs w:val="28"/>
        </w:rPr>
        <w:lastRenderedPageBreak/>
        <w:t>huyện Quảng Điền</w:t>
      </w:r>
      <w:r w:rsidR="006154C7">
        <w:rPr>
          <w:sz w:val="28"/>
          <w:szCs w:val="28"/>
        </w:rPr>
        <w:t>; K</w:t>
      </w:r>
      <w:r w:rsidR="006154C7" w:rsidRPr="00F362EE">
        <w:rPr>
          <w:sz w:val="28"/>
          <w:szCs w:val="28"/>
        </w:rPr>
        <w:t xml:space="preserve">hách hàng đăng ký xem tài sản trong giờ hành chính để Công ty Đấu giá Hợp danh Vạn Phúc </w:t>
      </w:r>
      <w:r w:rsidR="006154C7" w:rsidRPr="00F362EE">
        <w:rPr>
          <w:sz w:val="28"/>
          <w:szCs w:val="28"/>
          <w:bdr w:val="none" w:sz="0" w:space="0" w:color="auto" w:frame="1"/>
          <w:lang w:val="fr-FR"/>
        </w:rPr>
        <w:t>phối hợp với cán bộ địa chính</w:t>
      </w:r>
      <w:r w:rsidR="006154C7" w:rsidRPr="00F362EE">
        <w:rPr>
          <w:sz w:val="28"/>
          <w:szCs w:val="28"/>
          <w:lang w:val="vi-VN"/>
        </w:rPr>
        <w:t xml:space="preserve"> tổ chức xem tài sản</w:t>
      </w:r>
      <w:r w:rsidR="006154C7">
        <w:rPr>
          <w:sz w:val="28"/>
          <w:szCs w:val="28"/>
        </w:rPr>
        <w:t>.</w:t>
      </w:r>
    </w:p>
    <w:p w14:paraId="77D139A8" w14:textId="77777777" w:rsidR="006154C7" w:rsidRPr="00F362EE" w:rsidRDefault="006154C7" w:rsidP="001A4089">
      <w:pPr>
        <w:ind w:firstLine="634"/>
        <w:jc w:val="both"/>
        <w:rPr>
          <w:sz w:val="28"/>
          <w:szCs w:val="28"/>
          <w:lang w:val="nl-NL"/>
        </w:rPr>
      </w:pPr>
      <w:r w:rsidRPr="00F362EE">
        <w:rPr>
          <w:sz w:val="28"/>
          <w:szCs w:val="28"/>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14:paraId="309DD473" w14:textId="77777777" w:rsidR="006154C7" w:rsidRPr="00F362EE" w:rsidRDefault="006154C7" w:rsidP="001A4089">
      <w:pPr>
        <w:ind w:firstLine="634"/>
        <w:jc w:val="both"/>
        <w:rPr>
          <w:sz w:val="28"/>
          <w:szCs w:val="28"/>
          <w:lang w:val="pt-BR"/>
        </w:rPr>
      </w:pPr>
      <w:r w:rsidRPr="00F362EE">
        <w:rPr>
          <w:sz w:val="28"/>
          <w:szCs w:val="28"/>
          <w:lang w:val="nl-NL"/>
        </w:rPr>
        <w:t xml:space="preserve">* Mọi thắc mắc hay có sự sai lệch về thông tin tài sản phải thông báo bằng văn bản cho </w:t>
      </w:r>
      <w:r w:rsidRPr="00F362EE">
        <w:rPr>
          <w:sz w:val="28"/>
          <w:szCs w:val="28"/>
        </w:rPr>
        <w:t xml:space="preserve">Công ty Đấu giá Hợp danh Vạn Phúc </w:t>
      </w:r>
      <w:r w:rsidRPr="00F362EE">
        <w:rPr>
          <w:sz w:val="28"/>
          <w:szCs w:val="28"/>
          <w:lang w:val="nl-NL"/>
        </w:rPr>
        <w:t>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r w:rsidRPr="00F362EE">
        <w:rPr>
          <w:sz w:val="28"/>
          <w:szCs w:val="28"/>
          <w:lang w:val="af-ZA"/>
        </w:rPr>
        <w:t xml:space="preserve">. </w:t>
      </w:r>
    </w:p>
    <w:p w14:paraId="5D6E6A31" w14:textId="15D6997F" w:rsidR="00FC6969" w:rsidRPr="00DF5D61" w:rsidRDefault="00FC6969" w:rsidP="001A4089">
      <w:pPr>
        <w:pStyle w:val="NormalWeb"/>
        <w:shd w:val="clear" w:color="auto" w:fill="FFFFFF"/>
        <w:spacing w:before="0" w:beforeAutospacing="0" w:after="0" w:afterAutospacing="0"/>
        <w:ind w:firstLine="706"/>
        <w:jc w:val="both"/>
        <w:textAlignment w:val="baseline"/>
        <w:rPr>
          <w:sz w:val="28"/>
          <w:szCs w:val="28"/>
          <w:bdr w:val="none" w:sz="0" w:space="0" w:color="auto" w:frame="1"/>
        </w:rPr>
      </w:pPr>
      <w:r w:rsidRPr="00DF5D61">
        <w:rPr>
          <w:rStyle w:val="Strong"/>
          <w:sz w:val="28"/>
          <w:szCs w:val="28"/>
          <w:bdr w:val="none" w:sz="0" w:space="0" w:color="auto" w:frame="1"/>
        </w:rPr>
        <w:t xml:space="preserve">2. Thời gian, địa điểm tham khảo hồ sơ </w:t>
      </w:r>
      <w:r w:rsidR="00F7747F" w:rsidRPr="00DF5D61">
        <w:rPr>
          <w:rStyle w:val="Strong"/>
          <w:sz w:val="28"/>
          <w:szCs w:val="28"/>
          <w:bdr w:val="none" w:sz="0" w:space="0" w:color="auto" w:frame="1"/>
        </w:rPr>
        <w:t xml:space="preserve">tham gia </w:t>
      </w:r>
      <w:r w:rsidRPr="00DF5D61">
        <w:rPr>
          <w:rStyle w:val="Strong"/>
          <w:sz w:val="28"/>
          <w:szCs w:val="28"/>
          <w:bdr w:val="none" w:sz="0" w:space="0" w:color="auto" w:frame="1"/>
        </w:rPr>
        <w:t>đấu giá:</w:t>
      </w:r>
      <w:r w:rsidRPr="00DF5D61">
        <w:rPr>
          <w:rStyle w:val="apple-converted-space"/>
          <w:sz w:val="28"/>
          <w:szCs w:val="28"/>
          <w:bdr w:val="none" w:sz="0" w:space="0" w:color="auto" w:frame="1"/>
        </w:rPr>
        <w:t> </w:t>
      </w:r>
      <w:r w:rsidR="00C5177E" w:rsidRPr="00DF5D61">
        <w:rPr>
          <w:rStyle w:val="apple-converted-space"/>
          <w:sz w:val="28"/>
          <w:szCs w:val="28"/>
          <w:bdr w:val="none" w:sz="0" w:space="0" w:color="auto" w:frame="1"/>
        </w:rPr>
        <w:t>Trong giờ hành chính t</w:t>
      </w:r>
      <w:r w:rsidRPr="00DF5D61">
        <w:rPr>
          <w:sz w:val="28"/>
          <w:szCs w:val="28"/>
        </w:rPr>
        <w:t xml:space="preserve">ừ ngày ra thông báo cho đến </w:t>
      </w:r>
      <w:r w:rsidR="00A117F1" w:rsidRPr="00DF5D61">
        <w:rPr>
          <w:sz w:val="28"/>
          <w:szCs w:val="28"/>
        </w:rPr>
        <w:t>17h00</w:t>
      </w:r>
      <w:r w:rsidRPr="00DF5D61">
        <w:rPr>
          <w:sz w:val="28"/>
          <w:szCs w:val="28"/>
          <w:bdr w:val="none" w:sz="0" w:space="0" w:color="auto" w:frame="1"/>
          <w:lang w:val="fr-FR"/>
        </w:rPr>
        <w:t xml:space="preserve"> ngày </w:t>
      </w:r>
      <w:bookmarkStart w:id="3" w:name="_Hlk138412974"/>
      <w:r w:rsidR="001A4089" w:rsidRPr="001A4089">
        <w:rPr>
          <w:b/>
          <w:bCs/>
          <w:sz w:val="28"/>
          <w:szCs w:val="28"/>
          <w:bdr w:val="none" w:sz="0" w:space="0" w:color="auto" w:frame="1"/>
          <w:lang w:val="fr-FR"/>
        </w:rPr>
        <w:t>18</w:t>
      </w:r>
      <w:r w:rsidR="00E23A1E" w:rsidRPr="001A4089">
        <w:rPr>
          <w:b/>
          <w:bCs/>
          <w:sz w:val="28"/>
          <w:szCs w:val="28"/>
          <w:bdr w:val="none" w:sz="0" w:space="0" w:color="auto" w:frame="1"/>
          <w:lang w:val="fr-FR"/>
        </w:rPr>
        <w:t>/</w:t>
      </w:r>
      <w:r w:rsidR="001A4089">
        <w:rPr>
          <w:b/>
          <w:sz w:val="28"/>
          <w:szCs w:val="28"/>
          <w:bdr w:val="none" w:sz="0" w:space="0" w:color="auto" w:frame="1"/>
          <w:lang w:val="fr-FR"/>
        </w:rPr>
        <w:t>7</w:t>
      </w:r>
      <w:r w:rsidR="00626F55" w:rsidRPr="00DF5D61">
        <w:rPr>
          <w:b/>
          <w:sz w:val="28"/>
          <w:szCs w:val="28"/>
          <w:bdr w:val="none" w:sz="0" w:space="0" w:color="auto" w:frame="1"/>
          <w:lang w:val="fr-FR"/>
        </w:rPr>
        <w:t>/202</w:t>
      </w:r>
      <w:r w:rsidR="006935EE">
        <w:rPr>
          <w:b/>
          <w:sz w:val="28"/>
          <w:szCs w:val="28"/>
          <w:bdr w:val="none" w:sz="0" w:space="0" w:color="auto" w:frame="1"/>
          <w:lang w:val="fr-FR"/>
        </w:rPr>
        <w:t>3</w:t>
      </w:r>
      <w:r w:rsidRPr="00DF5D61">
        <w:rPr>
          <w:sz w:val="28"/>
          <w:szCs w:val="28"/>
          <w:bdr w:val="none" w:sz="0" w:space="0" w:color="auto" w:frame="1"/>
          <w:lang w:val="fr-FR"/>
        </w:rPr>
        <w:t xml:space="preserve"> </w:t>
      </w:r>
      <w:bookmarkEnd w:id="3"/>
      <w:r w:rsidRPr="00DF5D61">
        <w:rPr>
          <w:sz w:val="28"/>
          <w:szCs w:val="28"/>
          <w:bdr w:val="none" w:sz="0" w:space="0" w:color="auto" w:frame="1"/>
          <w:lang w:val="fr-FR"/>
        </w:rPr>
        <w:t xml:space="preserve">tại Công ty </w:t>
      </w:r>
      <w:r w:rsidR="00FB5E98" w:rsidRPr="00DF5D61">
        <w:rPr>
          <w:sz w:val="28"/>
          <w:szCs w:val="28"/>
          <w:bdr w:val="none" w:sz="0" w:space="0" w:color="auto" w:frame="1"/>
          <w:lang w:val="fr-FR"/>
        </w:rPr>
        <w:t>Đ</w:t>
      </w:r>
      <w:r w:rsidRPr="00DF5D61">
        <w:rPr>
          <w:sz w:val="28"/>
          <w:szCs w:val="28"/>
          <w:bdr w:val="none" w:sz="0" w:space="0" w:color="auto" w:frame="1"/>
          <w:lang w:val="fr-FR"/>
        </w:rPr>
        <w:t xml:space="preserve">ấu giá </w:t>
      </w:r>
      <w:r w:rsidR="00FB5E98" w:rsidRPr="00DF5D61">
        <w:rPr>
          <w:sz w:val="28"/>
          <w:szCs w:val="28"/>
          <w:bdr w:val="none" w:sz="0" w:space="0" w:color="auto" w:frame="1"/>
          <w:lang w:val="fr-FR"/>
        </w:rPr>
        <w:t>H</w:t>
      </w:r>
      <w:r w:rsidRPr="00DF5D61">
        <w:rPr>
          <w:sz w:val="28"/>
          <w:szCs w:val="28"/>
          <w:bdr w:val="none" w:sz="0" w:space="0" w:color="auto" w:frame="1"/>
          <w:lang w:val="fr-FR"/>
        </w:rPr>
        <w:t xml:space="preserve">ợp danh </w:t>
      </w:r>
      <w:r w:rsidR="008520D2" w:rsidRPr="00DF5D61">
        <w:rPr>
          <w:sz w:val="28"/>
          <w:szCs w:val="28"/>
          <w:bdr w:val="none" w:sz="0" w:space="0" w:color="auto" w:frame="1"/>
          <w:lang w:val="fr-FR"/>
        </w:rPr>
        <w:t>Vạn Phúc</w:t>
      </w:r>
      <w:r w:rsidRPr="00DF5D61">
        <w:rPr>
          <w:sz w:val="28"/>
          <w:szCs w:val="28"/>
          <w:bdr w:val="none" w:sz="0" w:space="0" w:color="auto" w:frame="1"/>
          <w:lang w:val="fr-FR"/>
        </w:rPr>
        <w:t xml:space="preserve">, </w:t>
      </w:r>
      <w:r w:rsidR="00DF2853" w:rsidRPr="00DF5D61">
        <w:rPr>
          <w:sz w:val="28"/>
          <w:szCs w:val="28"/>
          <w:bdr w:val="none" w:sz="0" w:space="0" w:color="auto" w:frame="1"/>
          <w:lang w:val="fr-FR"/>
        </w:rPr>
        <w:t>Trung tâm P</w:t>
      </w:r>
      <w:r w:rsidR="005101DA" w:rsidRPr="00DF5D61">
        <w:rPr>
          <w:sz w:val="28"/>
          <w:szCs w:val="28"/>
          <w:bdr w:val="none" w:sz="0" w:space="0" w:color="auto" w:frame="1"/>
          <w:lang w:val="fr-FR"/>
        </w:rPr>
        <w:t xml:space="preserve">hát triển quỹ đất </w:t>
      </w:r>
      <w:r w:rsidR="00FB5E98" w:rsidRPr="00DF5D61">
        <w:rPr>
          <w:sz w:val="28"/>
          <w:szCs w:val="28"/>
          <w:bdr w:val="none" w:sz="0" w:space="0" w:color="auto" w:frame="1"/>
          <w:lang w:val="fr-FR"/>
        </w:rPr>
        <w:t>huyện Quảng Điền</w:t>
      </w:r>
      <w:r w:rsidR="00DF2853" w:rsidRPr="00DF5D61">
        <w:rPr>
          <w:sz w:val="28"/>
          <w:szCs w:val="28"/>
          <w:bdr w:val="none" w:sz="0" w:space="0" w:color="auto" w:frame="1"/>
          <w:lang w:val="fr-FR"/>
        </w:rPr>
        <w:t xml:space="preserve"> và UBND </w:t>
      </w:r>
      <w:r w:rsidR="003F78ED" w:rsidRPr="00DF5D61">
        <w:rPr>
          <w:sz w:val="28"/>
          <w:szCs w:val="28"/>
          <w:bdr w:val="none" w:sz="0" w:space="0" w:color="auto" w:frame="1"/>
          <w:lang w:val="fr-FR"/>
        </w:rPr>
        <w:t>Quảng Thái</w:t>
      </w:r>
      <w:r w:rsidR="00E23A1E" w:rsidRPr="00DF5D61">
        <w:rPr>
          <w:sz w:val="28"/>
          <w:szCs w:val="28"/>
          <w:bdr w:val="none" w:sz="0" w:space="0" w:color="auto" w:frame="1"/>
        </w:rPr>
        <w:t>.</w:t>
      </w:r>
    </w:p>
    <w:p w14:paraId="6FECD19C" w14:textId="6918D47E" w:rsidR="00E10D42" w:rsidRPr="00DF5D61" w:rsidRDefault="00FC6969" w:rsidP="001A4089">
      <w:pPr>
        <w:pStyle w:val="NormalWeb"/>
        <w:shd w:val="clear" w:color="auto" w:fill="FFFFFF"/>
        <w:spacing w:before="0" w:beforeAutospacing="0" w:after="0" w:afterAutospacing="0"/>
        <w:ind w:firstLine="706"/>
        <w:contextualSpacing/>
        <w:jc w:val="both"/>
        <w:textAlignment w:val="baseline"/>
        <w:rPr>
          <w:sz w:val="28"/>
          <w:szCs w:val="28"/>
          <w:bdr w:val="none" w:sz="0" w:space="0" w:color="auto" w:frame="1"/>
          <w:lang w:val="fr-FR"/>
        </w:rPr>
      </w:pPr>
      <w:r w:rsidRPr="00DF5D61">
        <w:rPr>
          <w:b/>
          <w:sz w:val="28"/>
          <w:szCs w:val="28"/>
          <w:bdr w:val="none" w:sz="0" w:space="0" w:color="auto" w:frame="1"/>
        </w:rPr>
        <w:t>3. Cách thức Đăng ký tham gia đấu giá</w:t>
      </w:r>
      <w:r w:rsidRPr="00DF5D61">
        <w:rPr>
          <w:sz w:val="28"/>
          <w:szCs w:val="28"/>
          <w:bdr w:val="none" w:sz="0" w:space="0" w:color="auto" w:frame="1"/>
        </w:rPr>
        <w:t xml:space="preserve">: </w:t>
      </w:r>
      <w:r w:rsidRPr="00DF5D61">
        <w:rPr>
          <w:sz w:val="28"/>
          <w:szCs w:val="28"/>
          <w:lang w:val="fr-FR"/>
        </w:rPr>
        <w:t xml:space="preserve">Hộ gia đình, cá nhân đăng ký tham gia đấu giá thông qua việc nộp hồ sơ tham gia </w:t>
      </w:r>
      <w:r w:rsidRPr="00DF5D61">
        <w:rPr>
          <w:sz w:val="28"/>
          <w:szCs w:val="28"/>
          <w:bdr w:val="none" w:sz="0" w:space="0" w:color="auto" w:frame="1"/>
        </w:rPr>
        <w:t>đấu</w:t>
      </w:r>
      <w:r w:rsidRPr="00DF5D61">
        <w:rPr>
          <w:sz w:val="28"/>
          <w:szCs w:val="28"/>
          <w:lang w:val="fr-FR"/>
        </w:rPr>
        <w:t xml:space="preserve"> giá hợp lệ tại </w:t>
      </w:r>
      <w:r w:rsidR="00FB3C5A" w:rsidRPr="00DF5D61">
        <w:rPr>
          <w:sz w:val="28"/>
          <w:szCs w:val="28"/>
          <w:lang w:val="fr-FR"/>
        </w:rPr>
        <w:t>Văn phòng</w:t>
      </w:r>
      <w:r w:rsidRPr="00DF5D61">
        <w:rPr>
          <w:sz w:val="28"/>
          <w:szCs w:val="28"/>
          <w:lang w:val="fr-FR"/>
        </w:rPr>
        <w:t xml:space="preserve"> </w:t>
      </w:r>
      <w:r w:rsidR="00FB5E98" w:rsidRPr="00DF5D61">
        <w:rPr>
          <w:sz w:val="28"/>
          <w:szCs w:val="28"/>
          <w:bdr w:val="none" w:sz="0" w:space="0" w:color="auto" w:frame="1"/>
          <w:lang w:val="fr-FR"/>
        </w:rPr>
        <w:t xml:space="preserve">Công ty Đấu giá Hợp danh </w:t>
      </w:r>
      <w:r w:rsidR="008520D2" w:rsidRPr="00DF5D61">
        <w:rPr>
          <w:sz w:val="28"/>
          <w:szCs w:val="28"/>
        </w:rPr>
        <w:t>Vạn Phúc</w:t>
      </w:r>
      <w:r w:rsidR="00AE3A5D" w:rsidRPr="00DF5D61">
        <w:rPr>
          <w:sz w:val="28"/>
          <w:szCs w:val="28"/>
          <w:lang w:val="nl-NL"/>
        </w:rPr>
        <w:t xml:space="preserve">; </w:t>
      </w:r>
      <w:r w:rsidR="00AE3A5D" w:rsidRPr="00DF5D61">
        <w:rPr>
          <w:sz w:val="28"/>
          <w:szCs w:val="28"/>
          <w:bdr w:val="none" w:sz="0" w:space="0" w:color="auto" w:frame="1"/>
          <w:lang w:val="vi-VN"/>
        </w:rPr>
        <w:t xml:space="preserve">địa chỉ: </w:t>
      </w:r>
      <w:r w:rsidR="008520D2" w:rsidRPr="00DF5D61">
        <w:rPr>
          <w:sz w:val="28"/>
          <w:szCs w:val="28"/>
          <w:bdr w:val="none" w:sz="0" w:space="0" w:color="auto" w:frame="1"/>
        </w:rPr>
        <w:t xml:space="preserve">Số 2 Phong Châu, phường Phú </w:t>
      </w:r>
      <w:r w:rsidR="00FB3C5A" w:rsidRPr="00DF5D61">
        <w:rPr>
          <w:sz w:val="28"/>
          <w:szCs w:val="28"/>
          <w:bdr w:val="none" w:sz="0" w:space="0" w:color="auto" w:frame="1"/>
        </w:rPr>
        <w:t>Hội</w:t>
      </w:r>
      <w:r w:rsidR="00AE3A5D" w:rsidRPr="00DF5D61">
        <w:rPr>
          <w:sz w:val="28"/>
          <w:szCs w:val="28"/>
          <w:bdr w:val="none" w:sz="0" w:space="0" w:color="auto" w:frame="1"/>
        </w:rPr>
        <w:t>, thành phố Huế</w:t>
      </w:r>
      <w:r w:rsidR="00AE3A5D" w:rsidRPr="00DF5D61">
        <w:rPr>
          <w:sz w:val="28"/>
          <w:szCs w:val="28"/>
          <w:bdr w:val="none" w:sz="0" w:space="0" w:color="auto" w:frame="1"/>
          <w:lang w:val="vi-VN"/>
        </w:rPr>
        <w:t xml:space="preserve"> </w:t>
      </w:r>
      <w:r w:rsidR="00E10D42" w:rsidRPr="00DF5D61">
        <w:rPr>
          <w:sz w:val="28"/>
          <w:szCs w:val="28"/>
          <w:bdr w:val="none" w:sz="0" w:space="0" w:color="auto" w:frame="1"/>
          <w:lang w:val="vi-VN"/>
        </w:rPr>
        <w:t xml:space="preserve">và </w:t>
      </w:r>
      <w:r w:rsidR="00E10D42" w:rsidRPr="00DF5D61">
        <w:rPr>
          <w:sz w:val="28"/>
          <w:szCs w:val="28"/>
          <w:bdr w:val="none" w:sz="0" w:space="0" w:color="auto" w:frame="1"/>
          <w:lang w:val="fr-FR"/>
        </w:rPr>
        <w:t xml:space="preserve">UBND </w:t>
      </w:r>
      <w:bookmarkStart w:id="4" w:name="_Hlk134520131"/>
      <w:r w:rsidR="00FB3C5A" w:rsidRPr="00DF5D61">
        <w:rPr>
          <w:sz w:val="28"/>
          <w:szCs w:val="28"/>
          <w:bdr w:val="none" w:sz="0" w:space="0" w:color="auto" w:frame="1"/>
          <w:lang w:val="fr-FR"/>
        </w:rPr>
        <w:t>xã Quảng Thái</w:t>
      </w:r>
      <w:bookmarkEnd w:id="4"/>
      <w:r w:rsidR="00E10D42" w:rsidRPr="00DF5D61">
        <w:rPr>
          <w:sz w:val="28"/>
          <w:szCs w:val="28"/>
          <w:bdr w:val="none" w:sz="0" w:space="0" w:color="auto" w:frame="1"/>
          <w:lang w:val="fr-FR"/>
        </w:rPr>
        <w:t>.</w:t>
      </w:r>
      <w:r w:rsidR="008520D2" w:rsidRPr="00DF5D61">
        <w:rPr>
          <w:sz w:val="28"/>
          <w:szCs w:val="28"/>
          <w:bdr w:val="none" w:sz="0" w:space="0" w:color="auto" w:frame="1"/>
          <w:lang w:val="fr-FR"/>
        </w:rPr>
        <w:t xml:space="preserve"> </w:t>
      </w:r>
    </w:p>
    <w:p w14:paraId="6B323884" w14:textId="2A318D79" w:rsidR="00120BD0" w:rsidRPr="00DF5D61" w:rsidRDefault="00FC6969" w:rsidP="001A4089">
      <w:pPr>
        <w:pStyle w:val="NormalWeb"/>
        <w:shd w:val="clear" w:color="auto" w:fill="FFFFFF"/>
        <w:spacing w:before="0" w:beforeAutospacing="0" w:after="0" w:afterAutospacing="0"/>
        <w:ind w:firstLine="706"/>
        <w:jc w:val="both"/>
        <w:textAlignment w:val="baseline"/>
        <w:rPr>
          <w:sz w:val="28"/>
          <w:szCs w:val="28"/>
          <w:bdr w:val="none" w:sz="0" w:space="0" w:color="auto" w:frame="1"/>
          <w:lang w:val="fr-FR"/>
        </w:rPr>
      </w:pPr>
      <w:r w:rsidRPr="00DF5D61">
        <w:rPr>
          <w:rStyle w:val="Strong"/>
          <w:sz w:val="28"/>
          <w:szCs w:val="28"/>
          <w:bdr w:val="none" w:sz="0" w:space="0" w:color="auto" w:frame="1"/>
        </w:rPr>
        <w:t xml:space="preserve">4. Thời gian, địa điểm </w:t>
      </w:r>
      <w:r w:rsidR="002E4391" w:rsidRPr="00DF5D61">
        <w:rPr>
          <w:rStyle w:val="Strong"/>
          <w:sz w:val="28"/>
          <w:szCs w:val="28"/>
          <w:bdr w:val="none" w:sz="0" w:space="0" w:color="auto" w:frame="1"/>
        </w:rPr>
        <w:t xml:space="preserve">mua và </w:t>
      </w:r>
      <w:r w:rsidRPr="00DF5D61">
        <w:rPr>
          <w:rStyle w:val="Strong"/>
          <w:sz w:val="28"/>
          <w:szCs w:val="28"/>
          <w:bdr w:val="none" w:sz="0" w:space="0" w:color="auto" w:frame="1"/>
        </w:rPr>
        <w:t>nộp hồ sơ đấu giá:</w:t>
      </w:r>
      <w:r w:rsidRPr="00DF5D61">
        <w:rPr>
          <w:rStyle w:val="apple-converted-space"/>
          <w:sz w:val="28"/>
          <w:szCs w:val="28"/>
          <w:bdr w:val="none" w:sz="0" w:space="0" w:color="auto" w:frame="1"/>
        </w:rPr>
        <w:t> </w:t>
      </w:r>
      <w:r w:rsidR="00041E75" w:rsidRPr="00DF5D61">
        <w:rPr>
          <w:rStyle w:val="apple-converted-space"/>
          <w:sz w:val="28"/>
          <w:szCs w:val="28"/>
          <w:bdr w:val="none" w:sz="0" w:space="0" w:color="auto" w:frame="1"/>
        </w:rPr>
        <w:t>Trong giờ hành chính t</w:t>
      </w:r>
      <w:r w:rsidRPr="00DF5D61">
        <w:rPr>
          <w:sz w:val="28"/>
          <w:szCs w:val="28"/>
          <w:bdr w:val="none" w:sz="0" w:space="0" w:color="auto" w:frame="1"/>
          <w:lang w:val="fr-FR"/>
        </w:rPr>
        <w:t xml:space="preserve">ừ ngày ra thông báo cho đến </w:t>
      </w:r>
      <w:r w:rsidR="00041E75" w:rsidRPr="00DF5D61">
        <w:rPr>
          <w:sz w:val="28"/>
          <w:szCs w:val="28"/>
          <w:bdr w:val="none" w:sz="0" w:space="0" w:color="auto" w:frame="1"/>
          <w:lang w:val="fr-FR"/>
        </w:rPr>
        <w:t>17h00</w:t>
      </w:r>
      <w:r w:rsidRPr="00DF5D61">
        <w:rPr>
          <w:sz w:val="28"/>
          <w:szCs w:val="28"/>
          <w:bdr w:val="none" w:sz="0" w:space="0" w:color="auto" w:frame="1"/>
          <w:lang w:val="fr-FR"/>
        </w:rPr>
        <w:t xml:space="preserve"> ngày </w:t>
      </w:r>
      <w:r w:rsidR="001A4089" w:rsidRPr="001A4089">
        <w:rPr>
          <w:b/>
          <w:bCs/>
          <w:sz w:val="28"/>
          <w:szCs w:val="28"/>
          <w:bdr w:val="none" w:sz="0" w:space="0" w:color="auto" w:frame="1"/>
          <w:lang w:val="fr-FR"/>
        </w:rPr>
        <w:t>18/</w:t>
      </w:r>
      <w:r w:rsidR="001A4089">
        <w:rPr>
          <w:b/>
          <w:sz w:val="28"/>
          <w:szCs w:val="28"/>
          <w:bdr w:val="none" w:sz="0" w:space="0" w:color="auto" w:frame="1"/>
          <w:lang w:val="fr-FR"/>
        </w:rPr>
        <w:t>7</w:t>
      </w:r>
      <w:r w:rsidR="001A4089" w:rsidRPr="00DF5D61">
        <w:rPr>
          <w:b/>
          <w:sz w:val="28"/>
          <w:szCs w:val="28"/>
          <w:bdr w:val="none" w:sz="0" w:space="0" w:color="auto" w:frame="1"/>
          <w:lang w:val="fr-FR"/>
        </w:rPr>
        <w:t>/202</w:t>
      </w:r>
      <w:r w:rsidR="001A4089">
        <w:rPr>
          <w:b/>
          <w:sz w:val="28"/>
          <w:szCs w:val="28"/>
          <w:bdr w:val="none" w:sz="0" w:space="0" w:color="auto" w:frame="1"/>
          <w:lang w:val="fr-FR"/>
        </w:rPr>
        <w:t>3</w:t>
      </w:r>
      <w:r w:rsidR="001A4089" w:rsidRPr="00DF5D61">
        <w:rPr>
          <w:sz w:val="28"/>
          <w:szCs w:val="28"/>
          <w:bdr w:val="none" w:sz="0" w:space="0" w:color="auto" w:frame="1"/>
          <w:lang w:val="fr-FR"/>
        </w:rPr>
        <w:t xml:space="preserve"> </w:t>
      </w:r>
      <w:r w:rsidRPr="00DF5D61">
        <w:rPr>
          <w:sz w:val="28"/>
          <w:szCs w:val="28"/>
          <w:bdr w:val="none" w:sz="0" w:space="0" w:color="auto" w:frame="1"/>
          <w:lang w:val="fr-FR"/>
        </w:rPr>
        <w:t xml:space="preserve">tại </w:t>
      </w:r>
      <w:r w:rsidR="00FB5E98" w:rsidRPr="00DF5D61">
        <w:rPr>
          <w:sz w:val="28"/>
          <w:szCs w:val="28"/>
          <w:bdr w:val="none" w:sz="0" w:space="0" w:color="auto" w:frame="1"/>
          <w:lang w:val="fr-FR"/>
        </w:rPr>
        <w:t xml:space="preserve">Công ty Đấu giá Hợp danh </w:t>
      </w:r>
      <w:r w:rsidR="008520D2" w:rsidRPr="00DF5D61">
        <w:rPr>
          <w:sz w:val="28"/>
          <w:szCs w:val="28"/>
        </w:rPr>
        <w:t>Vạn Phúc</w:t>
      </w:r>
      <w:r w:rsidR="00535063" w:rsidRPr="00DF5D61">
        <w:rPr>
          <w:sz w:val="28"/>
          <w:szCs w:val="28"/>
          <w:bdr w:val="none" w:sz="0" w:space="0" w:color="auto" w:frame="1"/>
          <w:lang w:val="fr-FR"/>
        </w:rPr>
        <w:t>.</w:t>
      </w:r>
      <w:r w:rsidR="00FB5E98" w:rsidRPr="00DF5D61">
        <w:rPr>
          <w:b/>
          <w:sz w:val="28"/>
          <w:szCs w:val="28"/>
          <w:bdr w:val="none" w:sz="0" w:space="0" w:color="auto" w:frame="1"/>
        </w:rPr>
        <w:t xml:space="preserve"> </w:t>
      </w:r>
      <w:r w:rsidR="00300B6A" w:rsidRPr="00DF5D61">
        <w:rPr>
          <w:sz w:val="28"/>
          <w:szCs w:val="28"/>
          <w:bdr w:val="none" w:sz="0" w:space="0" w:color="auto" w:frame="1"/>
        </w:rPr>
        <w:t xml:space="preserve">Từ 08h00 </w:t>
      </w:r>
      <w:r w:rsidR="00327B8E" w:rsidRPr="00DF5D61">
        <w:rPr>
          <w:sz w:val="28"/>
          <w:szCs w:val="28"/>
          <w:bdr w:val="none" w:sz="0" w:space="0" w:color="auto" w:frame="1"/>
          <w:lang w:val="fr-FR"/>
        </w:rPr>
        <w:t xml:space="preserve">đến 11h00 ngày </w:t>
      </w:r>
      <w:r w:rsidR="001A4089" w:rsidRPr="001A4089">
        <w:rPr>
          <w:b/>
          <w:bCs/>
          <w:sz w:val="28"/>
          <w:szCs w:val="28"/>
          <w:bdr w:val="none" w:sz="0" w:space="0" w:color="auto" w:frame="1"/>
          <w:lang w:val="fr-FR"/>
        </w:rPr>
        <w:t>18/</w:t>
      </w:r>
      <w:r w:rsidR="001A4089">
        <w:rPr>
          <w:b/>
          <w:sz w:val="28"/>
          <w:szCs w:val="28"/>
          <w:bdr w:val="none" w:sz="0" w:space="0" w:color="auto" w:frame="1"/>
          <w:lang w:val="fr-FR"/>
        </w:rPr>
        <w:t>7</w:t>
      </w:r>
      <w:r w:rsidR="001A4089" w:rsidRPr="00DF5D61">
        <w:rPr>
          <w:b/>
          <w:sz w:val="28"/>
          <w:szCs w:val="28"/>
          <w:bdr w:val="none" w:sz="0" w:space="0" w:color="auto" w:frame="1"/>
          <w:lang w:val="fr-FR"/>
        </w:rPr>
        <w:t>/202</w:t>
      </w:r>
      <w:r w:rsidR="001A4089">
        <w:rPr>
          <w:b/>
          <w:sz w:val="28"/>
          <w:szCs w:val="28"/>
          <w:bdr w:val="none" w:sz="0" w:space="0" w:color="auto" w:frame="1"/>
          <w:lang w:val="fr-FR"/>
        </w:rPr>
        <w:t>3</w:t>
      </w:r>
      <w:r w:rsidR="00300B6A" w:rsidRPr="00DF5D61">
        <w:rPr>
          <w:sz w:val="28"/>
          <w:szCs w:val="28"/>
          <w:bdr w:val="none" w:sz="0" w:space="0" w:color="auto" w:frame="1"/>
          <w:lang w:val="fr-FR"/>
        </w:rPr>
        <w:t xml:space="preserve">, </w:t>
      </w:r>
      <w:r w:rsidR="00FB5E98" w:rsidRPr="00DF5D61">
        <w:rPr>
          <w:sz w:val="28"/>
          <w:szCs w:val="28"/>
          <w:bdr w:val="none" w:sz="0" w:space="0" w:color="auto" w:frame="1"/>
          <w:lang w:val="fr-FR"/>
        </w:rPr>
        <w:t xml:space="preserve">Công ty Đấu giá Hợp danh </w:t>
      </w:r>
      <w:r w:rsidR="008520D2" w:rsidRPr="00DF5D61">
        <w:rPr>
          <w:sz w:val="28"/>
          <w:szCs w:val="28"/>
        </w:rPr>
        <w:t>Vạn Phúc</w:t>
      </w:r>
      <w:r w:rsidR="008520D2" w:rsidRPr="00DF5D61">
        <w:rPr>
          <w:sz w:val="28"/>
          <w:szCs w:val="28"/>
          <w:bdr w:val="none" w:sz="0" w:space="0" w:color="auto" w:frame="1"/>
          <w:lang w:val="fr-FR"/>
        </w:rPr>
        <w:t xml:space="preserve"> </w:t>
      </w:r>
      <w:r w:rsidR="00300B6A" w:rsidRPr="00DF5D61">
        <w:rPr>
          <w:sz w:val="28"/>
          <w:szCs w:val="28"/>
          <w:bdr w:val="none" w:sz="0" w:space="0" w:color="auto" w:frame="1"/>
          <w:lang w:val="fr-FR"/>
        </w:rPr>
        <w:t xml:space="preserve">tiếp nhận hồ sơ tại </w:t>
      </w:r>
      <w:r w:rsidR="00120BD0" w:rsidRPr="00DF5D61">
        <w:rPr>
          <w:sz w:val="28"/>
          <w:szCs w:val="28"/>
          <w:bdr w:val="none" w:sz="0" w:space="0" w:color="auto" w:frame="1"/>
          <w:lang w:val="fr-FR"/>
        </w:rPr>
        <w:t xml:space="preserve">Hội trường </w:t>
      </w:r>
      <w:r w:rsidR="001D1054" w:rsidRPr="00DF5D61">
        <w:rPr>
          <w:sz w:val="28"/>
          <w:szCs w:val="28"/>
          <w:bdr w:val="none" w:sz="0" w:space="0" w:color="auto" w:frame="1"/>
          <w:lang w:val="fr-FR"/>
        </w:rPr>
        <w:t xml:space="preserve">UBND </w:t>
      </w:r>
      <w:r w:rsidR="00FB3C5A" w:rsidRPr="00DF5D61">
        <w:rPr>
          <w:sz w:val="28"/>
          <w:szCs w:val="28"/>
          <w:bdr w:val="none" w:sz="0" w:space="0" w:color="auto" w:frame="1"/>
          <w:lang w:val="fr-FR"/>
        </w:rPr>
        <w:t>xã Quảng Thái</w:t>
      </w:r>
      <w:r w:rsidR="00120BD0" w:rsidRPr="00DF5D61">
        <w:rPr>
          <w:sz w:val="28"/>
          <w:szCs w:val="28"/>
          <w:bdr w:val="none" w:sz="0" w:space="0" w:color="auto" w:frame="1"/>
          <w:lang w:val="fr-FR"/>
        </w:rPr>
        <w:t>, huyện Quảng Điền, tỉnh Thừa Thiên Huế.</w:t>
      </w:r>
      <w:r w:rsidR="008520D2" w:rsidRPr="00DF5D61">
        <w:rPr>
          <w:sz w:val="28"/>
          <w:szCs w:val="28"/>
          <w:bdr w:val="none" w:sz="0" w:space="0" w:color="auto" w:frame="1"/>
          <w:lang w:val="fr-FR"/>
        </w:rPr>
        <w:t xml:space="preserve"> </w:t>
      </w:r>
      <w:r w:rsidR="00FB3C5A" w:rsidRPr="00DF5D61">
        <w:rPr>
          <w:sz w:val="28"/>
          <w:szCs w:val="28"/>
          <w:bdr w:val="none" w:sz="0" w:space="0" w:color="auto" w:frame="1"/>
          <w:lang w:val="fr-FR"/>
        </w:rPr>
        <w:t xml:space="preserve"> </w:t>
      </w:r>
    </w:p>
    <w:p w14:paraId="051E274A" w14:textId="49628C9F" w:rsidR="006D32E8" w:rsidRPr="00DF5D61" w:rsidRDefault="00FC6969" w:rsidP="001A4089">
      <w:pPr>
        <w:pStyle w:val="NormalWeb"/>
        <w:shd w:val="clear" w:color="auto" w:fill="FFFFFF"/>
        <w:spacing w:before="0" w:beforeAutospacing="0" w:after="0" w:afterAutospacing="0"/>
        <w:ind w:firstLine="706"/>
        <w:jc w:val="both"/>
        <w:textAlignment w:val="baseline"/>
        <w:rPr>
          <w:rFonts w:eastAsia="Calibri"/>
          <w:sz w:val="28"/>
          <w:szCs w:val="28"/>
        </w:rPr>
      </w:pPr>
      <w:r w:rsidRPr="00DF5D61">
        <w:rPr>
          <w:rStyle w:val="Strong"/>
          <w:sz w:val="28"/>
          <w:szCs w:val="28"/>
          <w:bdr w:val="none" w:sz="0" w:space="0" w:color="auto" w:frame="1"/>
        </w:rPr>
        <w:t xml:space="preserve">5. Thời gian, địa điểm nộp tiền đặt trước: </w:t>
      </w:r>
      <w:r w:rsidRPr="00DF5D61">
        <w:rPr>
          <w:sz w:val="28"/>
          <w:szCs w:val="28"/>
          <w:bdr w:val="none" w:sz="0" w:space="0" w:color="auto" w:frame="1"/>
        </w:rPr>
        <w:t xml:space="preserve">Từ 08h00 ngày </w:t>
      </w:r>
      <w:r w:rsidR="001A4089" w:rsidRPr="001A4089">
        <w:rPr>
          <w:b/>
          <w:bCs/>
          <w:sz w:val="28"/>
          <w:szCs w:val="28"/>
          <w:bdr w:val="none" w:sz="0" w:space="0" w:color="auto" w:frame="1"/>
          <w:lang w:val="fr-FR"/>
        </w:rPr>
        <w:t>18/</w:t>
      </w:r>
      <w:r w:rsidR="001A4089">
        <w:rPr>
          <w:b/>
          <w:sz w:val="28"/>
          <w:szCs w:val="28"/>
          <w:bdr w:val="none" w:sz="0" w:space="0" w:color="auto" w:frame="1"/>
          <w:lang w:val="fr-FR"/>
        </w:rPr>
        <w:t>7</w:t>
      </w:r>
      <w:r w:rsidR="001A4089" w:rsidRPr="00DF5D61">
        <w:rPr>
          <w:b/>
          <w:sz w:val="28"/>
          <w:szCs w:val="28"/>
          <w:bdr w:val="none" w:sz="0" w:space="0" w:color="auto" w:frame="1"/>
          <w:lang w:val="fr-FR"/>
        </w:rPr>
        <w:t>/202</w:t>
      </w:r>
      <w:r w:rsidR="001A4089">
        <w:rPr>
          <w:b/>
          <w:sz w:val="28"/>
          <w:szCs w:val="28"/>
          <w:bdr w:val="none" w:sz="0" w:space="0" w:color="auto" w:frame="1"/>
          <w:lang w:val="fr-FR"/>
        </w:rPr>
        <w:t>3</w:t>
      </w:r>
      <w:r w:rsidR="001A4089" w:rsidRPr="00DF5D61">
        <w:rPr>
          <w:sz w:val="28"/>
          <w:szCs w:val="28"/>
          <w:bdr w:val="none" w:sz="0" w:space="0" w:color="auto" w:frame="1"/>
          <w:lang w:val="fr-FR"/>
        </w:rPr>
        <w:t xml:space="preserve"> </w:t>
      </w:r>
      <w:r w:rsidRPr="00DF5D61">
        <w:rPr>
          <w:sz w:val="28"/>
          <w:szCs w:val="28"/>
          <w:bdr w:val="none" w:sz="0" w:space="0" w:color="auto" w:frame="1"/>
          <w:lang w:val="fr-FR"/>
        </w:rPr>
        <w:t xml:space="preserve">cho đến </w:t>
      </w:r>
      <w:r w:rsidR="005251CB" w:rsidRPr="00DF5D61">
        <w:rPr>
          <w:sz w:val="28"/>
          <w:szCs w:val="28"/>
          <w:bdr w:val="none" w:sz="0" w:space="0" w:color="auto" w:frame="1"/>
          <w:lang w:val="fr-FR"/>
        </w:rPr>
        <w:t>17h00</w:t>
      </w:r>
      <w:r w:rsidRPr="00DF5D61">
        <w:rPr>
          <w:sz w:val="28"/>
          <w:szCs w:val="28"/>
          <w:bdr w:val="none" w:sz="0" w:space="0" w:color="auto" w:frame="1"/>
          <w:lang w:val="fr-FR"/>
        </w:rPr>
        <w:t xml:space="preserve"> ngày </w:t>
      </w:r>
      <w:r w:rsidR="001A4089">
        <w:rPr>
          <w:b/>
          <w:bCs/>
          <w:sz w:val="28"/>
          <w:szCs w:val="28"/>
          <w:bdr w:val="none" w:sz="0" w:space="0" w:color="auto" w:frame="1"/>
          <w:lang w:val="fr-FR"/>
        </w:rPr>
        <w:t>20</w:t>
      </w:r>
      <w:r w:rsidR="001A4089" w:rsidRPr="001A4089">
        <w:rPr>
          <w:b/>
          <w:bCs/>
          <w:sz w:val="28"/>
          <w:szCs w:val="28"/>
          <w:bdr w:val="none" w:sz="0" w:space="0" w:color="auto" w:frame="1"/>
          <w:lang w:val="fr-FR"/>
        </w:rPr>
        <w:t>/</w:t>
      </w:r>
      <w:r w:rsidR="001A4089">
        <w:rPr>
          <w:b/>
          <w:sz w:val="28"/>
          <w:szCs w:val="28"/>
          <w:bdr w:val="none" w:sz="0" w:space="0" w:color="auto" w:frame="1"/>
          <w:lang w:val="fr-FR"/>
        </w:rPr>
        <w:t>7</w:t>
      </w:r>
      <w:r w:rsidR="001A4089" w:rsidRPr="00DF5D61">
        <w:rPr>
          <w:b/>
          <w:sz w:val="28"/>
          <w:szCs w:val="28"/>
          <w:bdr w:val="none" w:sz="0" w:space="0" w:color="auto" w:frame="1"/>
          <w:lang w:val="fr-FR"/>
        </w:rPr>
        <w:t>/202</w:t>
      </w:r>
      <w:r w:rsidR="001A4089">
        <w:rPr>
          <w:b/>
          <w:sz w:val="28"/>
          <w:szCs w:val="28"/>
          <w:bdr w:val="none" w:sz="0" w:space="0" w:color="auto" w:frame="1"/>
          <w:lang w:val="fr-FR"/>
        </w:rPr>
        <w:t>3</w:t>
      </w:r>
      <w:r w:rsidR="00DF2853" w:rsidRPr="00DF5D61">
        <w:rPr>
          <w:sz w:val="28"/>
          <w:szCs w:val="28"/>
          <w:bdr w:val="none" w:sz="0" w:space="0" w:color="auto" w:frame="1"/>
          <w:lang w:val="fr-FR"/>
        </w:rPr>
        <w:t>.</w:t>
      </w:r>
      <w:r w:rsidR="00BA02B6" w:rsidRPr="00DF5D61">
        <w:rPr>
          <w:sz w:val="28"/>
          <w:szCs w:val="28"/>
          <w:bdr w:val="none" w:sz="0" w:space="0" w:color="auto" w:frame="1"/>
          <w:lang w:val="fr-FR"/>
        </w:rPr>
        <w:t xml:space="preserve"> </w:t>
      </w:r>
      <w:r w:rsidR="008520D2" w:rsidRPr="00DF5D61">
        <w:rPr>
          <w:sz w:val="28"/>
          <w:szCs w:val="28"/>
          <w:lang w:val="nl-NL"/>
        </w:rPr>
        <w:t xml:space="preserve">Khách hàng đăng ký tham gia đấu giá nộp tiền đặt trước vào tài khoản của </w:t>
      </w:r>
      <w:r w:rsidR="008520D2" w:rsidRPr="00DF5D61">
        <w:rPr>
          <w:b/>
          <w:sz w:val="28"/>
          <w:szCs w:val="28"/>
          <w:lang w:val="nl-NL"/>
        </w:rPr>
        <w:t>Công ty Đấu giá Hợp danh Vạn Phúc</w:t>
      </w:r>
      <w:r w:rsidR="006D32E8" w:rsidRPr="00DF5D61">
        <w:rPr>
          <w:b/>
          <w:sz w:val="28"/>
          <w:szCs w:val="28"/>
          <w:lang w:val="nl-NL"/>
        </w:rPr>
        <w:t xml:space="preserve">:  </w:t>
      </w:r>
      <w:r w:rsidR="00FB5E98" w:rsidRPr="00DF5D61">
        <w:rPr>
          <w:rFonts w:eastAsia="Calibri"/>
          <w:sz w:val="28"/>
          <w:szCs w:val="28"/>
        </w:rPr>
        <w:t xml:space="preserve">  </w:t>
      </w:r>
      <w:r w:rsidR="008520D2" w:rsidRPr="00DF5D61">
        <w:rPr>
          <w:rFonts w:eastAsia="Calibri"/>
          <w:sz w:val="28"/>
          <w:szCs w:val="28"/>
        </w:rPr>
        <w:t xml:space="preserve"> </w:t>
      </w:r>
    </w:p>
    <w:p w14:paraId="5993EEBA" w14:textId="3348A63C" w:rsidR="00535063" w:rsidRPr="00DF5D61" w:rsidRDefault="00535063" w:rsidP="001A4089">
      <w:pPr>
        <w:pStyle w:val="NormalWeb"/>
        <w:shd w:val="clear" w:color="auto" w:fill="FFFFFF"/>
        <w:spacing w:before="0" w:beforeAutospacing="0" w:after="0" w:afterAutospacing="0"/>
        <w:ind w:firstLine="706"/>
        <w:jc w:val="both"/>
        <w:textAlignment w:val="baseline"/>
        <w:rPr>
          <w:rFonts w:eastAsia="Calibri"/>
          <w:sz w:val="28"/>
          <w:szCs w:val="28"/>
        </w:rPr>
      </w:pPr>
      <w:r w:rsidRPr="00DF5D61">
        <w:rPr>
          <w:sz w:val="28"/>
          <w:szCs w:val="28"/>
          <w:lang w:val="nl-NL"/>
        </w:rPr>
        <w:t xml:space="preserve">- Số tài khoản: </w:t>
      </w:r>
      <w:r w:rsidR="008520D2" w:rsidRPr="00DF5D61">
        <w:rPr>
          <w:rFonts w:eastAsia="Calibri"/>
          <w:sz w:val="28"/>
          <w:szCs w:val="28"/>
        </w:rPr>
        <w:t>1051 666 666 tại Ngân hàng TMCP Ngoại thương Việt Nam chi nhánh Thừa Thiên Huế (Vietcombank).</w:t>
      </w:r>
    </w:p>
    <w:p w14:paraId="67FDA36D" w14:textId="74F93C6F" w:rsidR="006D32E8" w:rsidRPr="00DF5D61" w:rsidRDefault="006D32E8" w:rsidP="001A4089">
      <w:pPr>
        <w:ind w:firstLine="706"/>
        <w:jc w:val="both"/>
        <w:rPr>
          <w:b/>
          <w:sz w:val="28"/>
          <w:szCs w:val="28"/>
          <w:lang w:val="nl-NL"/>
        </w:rPr>
      </w:pPr>
      <w:r w:rsidRPr="00DF5D61">
        <w:rPr>
          <w:sz w:val="28"/>
          <w:szCs w:val="28"/>
          <w:bdr w:val="none" w:sz="0" w:space="0" w:color="auto" w:frame="1"/>
        </w:rPr>
        <w:t xml:space="preserve">- Tiền đặt trước phải được xác nhận có trong tài khoản của </w:t>
      </w:r>
      <w:r w:rsidRPr="00DF5D61">
        <w:rPr>
          <w:spacing w:val="-4"/>
          <w:sz w:val="28"/>
          <w:szCs w:val="28"/>
          <w:lang w:val="nl-NL"/>
        </w:rPr>
        <w:t xml:space="preserve">Công ty Đấu giá Hợp danh </w:t>
      </w:r>
      <w:r w:rsidRPr="00DF5D61">
        <w:rPr>
          <w:sz w:val="28"/>
          <w:szCs w:val="28"/>
        </w:rPr>
        <w:t>Vạn Phúc</w:t>
      </w:r>
      <w:r w:rsidRPr="00DF5D61">
        <w:rPr>
          <w:spacing w:val="-4"/>
          <w:sz w:val="28"/>
          <w:szCs w:val="28"/>
          <w:lang w:val="nl-NL"/>
        </w:rPr>
        <w:t xml:space="preserve"> trước 17h00 ngày </w:t>
      </w:r>
      <w:r w:rsidR="006935EE" w:rsidRPr="006935EE">
        <w:rPr>
          <w:b/>
          <w:bCs/>
          <w:spacing w:val="-4"/>
          <w:sz w:val="28"/>
          <w:szCs w:val="28"/>
          <w:lang w:val="nl-NL"/>
        </w:rPr>
        <w:t>2</w:t>
      </w:r>
      <w:r w:rsidR="001A4089">
        <w:rPr>
          <w:b/>
          <w:bCs/>
          <w:spacing w:val="-4"/>
          <w:sz w:val="28"/>
          <w:szCs w:val="28"/>
          <w:lang w:val="nl-NL"/>
        </w:rPr>
        <w:t>0</w:t>
      </w:r>
      <w:r w:rsidRPr="006935EE">
        <w:rPr>
          <w:b/>
          <w:bCs/>
          <w:spacing w:val="-4"/>
          <w:sz w:val="28"/>
          <w:szCs w:val="28"/>
          <w:lang w:val="nl-NL"/>
        </w:rPr>
        <w:t>/</w:t>
      </w:r>
      <w:r w:rsidR="001A4089">
        <w:rPr>
          <w:b/>
          <w:bCs/>
          <w:spacing w:val="-4"/>
          <w:sz w:val="28"/>
          <w:szCs w:val="28"/>
          <w:lang w:val="nl-NL"/>
        </w:rPr>
        <w:t>7</w:t>
      </w:r>
      <w:r w:rsidRPr="006935EE">
        <w:rPr>
          <w:b/>
          <w:bCs/>
          <w:spacing w:val="-4"/>
          <w:sz w:val="28"/>
          <w:szCs w:val="28"/>
          <w:lang w:val="nl-NL"/>
        </w:rPr>
        <w:t>/202</w:t>
      </w:r>
      <w:r w:rsidR="006935EE">
        <w:rPr>
          <w:b/>
          <w:bCs/>
          <w:spacing w:val="-4"/>
          <w:sz w:val="28"/>
          <w:szCs w:val="28"/>
          <w:lang w:val="nl-NL"/>
        </w:rPr>
        <w:t>3</w:t>
      </w:r>
      <w:r w:rsidRPr="00DF5D61">
        <w:rPr>
          <w:sz w:val="28"/>
          <w:szCs w:val="28"/>
          <w:bdr w:val="none" w:sz="0" w:space="0" w:color="auto" w:frame="1"/>
        </w:rPr>
        <w:t>.</w:t>
      </w:r>
    </w:p>
    <w:p w14:paraId="060C13CA" w14:textId="77777777" w:rsidR="001A4089" w:rsidRDefault="006154C7" w:rsidP="001A4089">
      <w:pPr>
        <w:ind w:firstLine="706"/>
        <w:jc w:val="both"/>
        <w:rPr>
          <w:color w:val="000000"/>
          <w:sz w:val="28"/>
          <w:szCs w:val="28"/>
          <w:shd w:val="clear" w:color="auto" w:fill="FFFFFF"/>
        </w:rPr>
      </w:pPr>
      <w:r>
        <w:rPr>
          <w:color w:val="000000"/>
          <w:sz w:val="28"/>
          <w:szCs w:val="28"/>
          <w:shd w:val="clear" w:color="auto" w:fill="FFFFFF"/>
        </w:rPr>
        <w:t xml:space="preserve">- </w:t>
      </w:r>
      <w:r w:rsidRPr="008336A0">
        <w:rPr>
          <w:color w:val="000000"/>
          <w:sz w:val="28"/>
          <w:szCs w:val="28"/>
          <w:shd w:val="clear" w:color="auto" w:fill="FFFFFF"/>
        </w:rPr>
        <w:t>Tổ chức đấu giá tài sản chỉ được thu tiền đặt trước của người tham gia đấu giá trong thời hạn 03 ngày làm việc trước ngày mở cuộc đấu giá, trừ trường hợp tổ chức đấu giá tài sản và người tham gia đấu giá có thỏa thuận khác nhưng phải trước ngày mở cuộc đấu giá</w:t>
      </w:r>
      <w:r>
        <w:rPr>
          <w:color w:val="000000"/>
          <w:sz w:val="28"/>
          <w:szCs w:val="28"/>
          <w:shd w:val="clear" w:color="auto" w:fill="FFFFFF"/>
        </w:rPr>
        <w:t xml:space="preserve">. </w:t>
      </w:r>
    </w:p>
    <w:p w14:paraId="2E94D05C" w14:textId="557E2FCF" w:rsidR="006154C7" w:rsidRDefault="001A4089" w:rsidP="001A4089">
      <w:pPr>
        <w:ind w:firstLine="706"/>
        <w:jc w:val="both"/>
        <w:rPr>
          <w:b/>
          <w:sz w:val="28"/>
          <w:szCs w:val="28"/>
          <w:lang w:val="nl-NL"/>
        </w:rPr>
      </w:pPr>
      <w:r>
        <w:rPr>
          <w:color w:val="000000"/>
          <w:sz w:val="28"/>
          <w:szCs w:val="28"/>
          <w:shd w:val="clear" w:color="auto" w:fill="FFFFFF"/>
        </w:rPr>
        <w:t xml:space="preserve">- </w:t>
      </w:r>
      <w:r w:rsidR="006154C7" w:rsidRPr="002C6E5F">
        <w:rPr>
          <w:i/>
          <w:iCs/>
          <w:sz w:val="28"/>
          <w:szCs w:val="28"/>
          <w:lang w:val="nl-NL"/>
        </w:rPr>
        <w:t>Người tham gia đấu giá nộp tiền đặt trước trước thời gian quy định là tự nguyện và không khiếu nại về khoản tiền đặt trước đã nộp</w:t>
      </w:r>
      <w:r>
        <w:rPr>
          <w:i/>
          <w:iCs/>
          <w:sz w:val="28"/>
          <w:szCs w:val="28"/>
          <w:lang w:val="nl-NL"/>
        </w:rPr>
        <w:t>.</w:t>
      </w:r>
    </w:p>
    <w:p w14:paraId="1C752E40" w14:textId="7CC790A2" w:rsidR="00612EBD" w:rsidRDefault="00C63A86" w:rsidP="001A4089">
      <w:pPr>
        <w:ind w:firstLine="706"/>
        <w:jc w:val="both"/>
        <w:rPr>
          <w:b/>
          <w:sz w:val="28"/>
          <w:szCs w:val="28"/>
          <w:lang w:val="nl-NL"/>
        </w:rPr>
      </w:pPr>
      <w:r w:rsidRPr="00DF5D61">
        <w:rPr>
          <w:b/>
          <w:sz w:val="28"/>
          <w:szCs w:val="28"/>
          <w:lang w:val="nl-NL"/>
        </w:rPr>
        <w:t>VI</w:t>
      </w:r>
      <w:r w:rsidR="007A4A15" w:rsidRPr="00DF5D61">
        <w:rPr>
          <w:b/>
          <w:sz w:val="28"/>
          <w:szCs w:val="28"/>
          <w:lang w:val="nl-NL"/>
        </w:rPr>
        <w:t>I</w:t>
      </w:r>
      <w:r w:rsidRPr="00DF5D61">
        <w:rPr>
          <w:b/>
          <w:sz w:val="28"/>
          <w:szCs w:val="28"/>
          <w:lang w:val="nl-NL"/>
        </w:rPr>
        <w:t>. THỜI GIAN, ĐỊA ĐIỂM TỔ CH</w:t>
      </w:r>
      <w:r w:rsidR="0015751E" w:rsidRPr="00DF5D61">
        <w:rPr>
          <w:b/>
          <w:sz w:val="28"/>
          <w:szCs w:val="28"/>
          <w:lang w:val="nl-NL"/>
        </w:rPr>
        <w:t>ỨC ĐẤU GIÁ</w:t>
      </w:r>
    </w:p>
    <w:p w14:paraId="71AA0968" w14:textId="23187BD5" w:rsidR="00612EBD" w:rsidRDefault="00612EBD" w:rsidP="001A4089">
      <w:pPr>
        <w:ind w:firstLine="706"/>
        <w:jc w:val="both"/>
        <w:rPr>
          <w:bCs/>
          <w:sz w:val="28"/>
          <w:szCs w:val="28"/>
          <w:lang w:val="nl-NL"/>
        </w:rPr>
      </w:pPr>
      <w:r>
        <w:rPr>
          <w:b/>
          <w:sz w:val="28"/>
          <w:szCs w:val="28"/>
          <w:lang w:val="nl-NL"/>
        </w:rPr>
        <w:t xml:space="preserve">- </w:t>
      </w:r>
      <w:r w:rsidRPr="003825A5">
        <w:rPr>
          <w:b/>
          <w:sz w:val="28"/>
          <w:szCs w:val="28"/>
          <w:lang w:val="nl-NL"/>
        </w:rPr>
        <w:t>Thời gian tổ chức đấu giá</w:t>
      </w:r>
      <w:r>
        <w:rPr>
          <w:b/>
          <w:sz w:val="28"/>
          <w:szCs w:val="28"/>
          <w:lang w:val="nl-NL"/>
        </w:rPr>
        <w:t>:</w:t>
      </w:r>
      <w:r w:rsidRPr="00DF5D61">
        <w:rPr>
          <w:bCs/>
          <w:sz w:val="28"/>
          <w:szCs w:val="28"/>
          <w:lang w:val="nl-NL"/>
        </w:rPr>
        <w:t xml:space="preserve"> </w:t>
      </w:r>
      <w:r w:rsidR="00DF5D61" w:rsidRPr="00DF5D61">
        <w:rPr>
          <w:bCs/>
          <w:sz w:val="28"/>
          <w:szCs w:val="28"/>
          <w:lang w:val="nl-NL"/>
        </w:rPr>
        <w:t xml:space="preserve">Vào lúc </w:t>
      </w:r>
      <w:r w:rsidR="00800FBB" w:rsidRPr="00DF5D61">
        <w:rPr>
          <w:bCs/>
          <w:sz w:val="28"/>
          <w:szCs w:val="28"/>
          <w:lang w:val="nl-NL"/>
        </w:rPr>
        <w:t>0</w:t>
      </w:r>
      <w:r w:rsidR="00603AD4" w:rsidRPr="00DF5D61">
        <w:rPr>
          <w:bCs/>
          <w:sz w:val="28"/>
          <w:szCs w:val="28"/>
          <w:lang w:val="nl-NL"/>
        </w:rPr>
        <w:t>8</w:t>
      </w:r>
      <w:r w:rsidR="00C83E01" w:rsidRPr="00DF5D61">
        <w:rPr>
          <w:bCs/>
          <w:sz w:val="28"/>
          <w:szCs w:val="28"/>
          <w:lang w:val="nl-NL"/>
        </w:rPr>
        <w:t>h</w:t>
      </w:r>
      <w:r w:rsidR="006935EE">
        <w:rPr>
          <w:bCs/>
          <w:sz w:val="28"/>
          <w:szCs w:val="28"/>
          <w:lang w:val="nl-NL"/>
        </w:rPr>
        <w:t>3</w:t>
      </w:r>
      <w:r w:rsidR="0015751E" w:rsidRPr="00DF5D61">
        <w:rPr>
          <w:bCs/>
          <w:sz w:val="28"/>
          <w:szCs w:val="28"/>
          <w:lang w:val="nl-NL"/>
        </w:rPr>
        <w:t>0</w:t>
      </w:r>
      <w:r w:rsidR="004A2EFC" w:rsidRPr="00DF5D61">
        <w:rPr>
          <w:bCs/>
          <w:sz w:val="28"/>
          <w:szCs w:val="28"/>
          <w:lang w:val="nl-NL"/>
        </w:rPr>
        <w:t xml:space="preserve"> ngày </w:t>
      </w:r>
      <w:r w:rsidR="006935EE">
        <w:rPr>
          <w:bCs/>
          <w:sz w:val="28"/>
          <w:szCs w:val="28"/>
          <w:lang w:val="nl-NL"/>
        </w:rPr>
        <w:t>2</w:t>
      </w:r>
      <w:r w:rsidR="001A4089">
        <w:rPr>
          <w:bCs/>
          <w:sz w:val="28"/>
          <w:szCs w:val="28"/>
          <w:lang w:val="nl-NL"/>
        </w:rPr>
        <w:t>1</w:t>
      </w:r>
      <w:r w:rsidR="00E23A1E" w:rsidRPr="00DF5D61">
        <w:rPr>
          <w:bCs/>
          <w:sz w:val="28"/>
          <w:szCs w:val="28"/>
          <w:lang w:val="nl-NL"/>
        </w:rPr>
        <w:t>/</w:t>
      </w:r>
      <w:r w:rsidR="001A4089">
        <w:rPr>
          <w:bCs/>
          <w:sz w:val="28"/>
          <w:szCs w:val="28"/>
          <w:lang w:val="nl-NL"/>
        </w:rPr>
        <w:t>7</w:t>
      </w:r>
      <w:r w:rsidR="00E23A1E" w:rsidRPr="00DF5D61">
        <w:rPr>
          <w:bCs/>
          <w:sz w:val="28"/>
          <w:szCs w:val="28"/>
          <w:lang w:val="nl-NL"/>
        </w:rPr>
        <w:t>/</w:t>
      </w:r>
      <w:r w:rsidR="00626F55" w:rsidRPr="00DF5D61">
        <w:rPr>
          <w:bCs/>
          <w:sz w:val="28"/>
          <w:szCs w:val="28"/>
          <w:lang w:val="nl-NL"/>
        </w:rPr>
        <w:t>202</w:t>
      </w:r>
      <w:r w:rsidR="00DF5D61">
        <w:rPr>
          <w:bCs/>
          <w:sz w:val="28"/>
          <w:szCs w:val="28"/>
          <w:lang w:val="nl-NL"/>
        </w:rPr>
        <w:t>3</w:t>
      </w:r>
      <w:r w:rsidR="005F6B07">
        <w:rPr>
          <w:bCs/>
          <w:sz w:val="28"/>
          <w:szCs w:val="28"/>
          <w:lang w:val="nl-NL"/>
        </w:rPr>
        <w:t>.</w:t>
      </w:r>
      <w:r w:rsidR="0028409E" w:rsidRPr="00DF5D61">
        <w:rPr>
          <w:bCs/>
          <w:sz w:val="28"/>
          <w:szCs w:val="28"/>
          <w:lang w:val="nl-NL"/>
        </w:rPr>
        <w:t xml:space="preserve"> </w:t>
      </w:r>
    </w:p>
    <w:p w14:paraId="71CB5D8D" w14:textId="5472CAE1" w:rsidR="004D3BBC" w:rsidRPr="00DF5D61" w:rsidRDefault="00612EBD" w:rsidP="001A4089">
      <w:pPr>
        <w:ind w:firstLine="706"/>
        <w:jc w:val="both"/>
        <w:rPr>
          <w:sz w:val="28"/>
          <w:szCs w:val="28"/>
          <w:lang w:val="nl-NL"/>
        </w:rPr>
      </w:pPr>
      <w:r>
        <w:rPr>
          <w:b/>
          <w:sz w:val="28"/>
          <w:szCs w:val="28"/>
          <w:lang w:val="nl-NL"/>
        </w:rPr>
        <w:t xml:space="preserve">- </w:t>
      </w:r>
      <w:r w:rsidRPr="003825A5">
        <w:rPr>
          <w:b/>
          <w:sz w:val="28"/>
          <w:szCs w:val="28"/>
          <w:lang w:val="nl-NL"/>
        </w:rPr>
        <w:t>Địa điểm tổ chức đấu giá</w:t>
      </w:r>
      <w:r>
        <w:rPr>
          <w:sz w:val="28"/>
          <w:szCs w:val="28"/>
          <w:lang w:val="nl-NL"/>
        </w:rPr>
        <w:t xml:space="preserve">: </w:t>
      </w:r>
      <w:r w:rsidR="00C63A86" w:rsidRPr="00DF5D61">
        <w:rPr>
          <w:sz w:val="28"/>
          <w:szCs w:val="28"/>
          <w:lang w:val="nl-NL"/>
        </w:rPr>
        <w:t>tại</w:t>
      </w:r>
      <w:r w:rsidR="00B62BEF" w:rsidRPr="00DF5D61">
        <w:rPr>
          <w:sz w:val="28"/>
          <w:szCs w:val="28"/>
          <w:lang w:val="nl-NL"/>
        </w:rPr>
        <w:t xml:space="preserve"> </w:t>
      </w:r>
      <w:r w:rsidR="00C931DE" w:rsidRPr="00DF5D61">
        <w:rPr>
          <w:sz w:val="28"/>
          <w:szCs w:val="28"/>
          <w:lang w:val="nl-NL"/>
        </w:rPr>
        <w:t xml:space="preserve">Hội trường </w:t>
      </w:r>
      <w:r w:rsidR="00FB3C5A" w:rsidRPr="00DF5D61">
        <w:rPr>
          <w:sz w:val="28"/>
          <w:szCs w:val="28"/>
          <w:lang w:val="nl-NL"/>
        </w:rPr>
        <w:t xml:space="preserve">UBND </w:t>
      </w:r>
      <w:r w:rsidR="00FB3C5A" w:rsidRPr="00DF5D61">
        <w:rPr>
          <w:sz w:val="28"/>
          <w:szCs w:val="28"/>
          <w:bdr w:val="none" w:sz="0" w:space="0" w:color="auto" w:frame="1"/>
          <w:lang w:val="fr-FR"/>
        </w:rPr>
        <w:t>xã Quảng Thái</w:t>
      </w:r>
      <w:r w:rsidR="00F9645D" w:rsidRPr="00DF5D61">
        <w:rPr>
          <w:sz w:val="28"/>
          <w:szCs w:val="28"/>
          <w:lang w:val="nl-NL"/>
        </w:rPr>
        <w:t>,</w:t>
      </w:r>
      <w:r w:rsidR="00DB456C" w:rsidRPr="00DF5D61">
        <w:rPr>
          <w:sz w:val="28"/>
          <w:szCs w:val="28"/>
          <w:lang w:val="nl-NL"/>
        </w:rPr>
        <w:t xml:space="preserve"> huyện Quảng Điền,</w:t>
      </w:r>
      <w:r w:rsidR="00F9645D" w:rsidRPr="00DF5D61">
        <w:rPr>
          <w:sz w:val="28"/>
          <w:szCs w:val="28"/>
          <w:lang w:val="nl-NL"/>
        </w:rPr>
        <w:t xml:space="preserve"> tỉnh Thừa Thiên Huế.</w:t>
      </w:r>
    </w:p>
    <w:p w14:paraId="6B6D8F59" w14:textId="182FDD0D" w:rsidR="001A4089" w:rsidRDefault="007A4A15" w:rsidP="001A4089">
      <w:pPr>
        <w:ind w:firstLine="706"/>
        <w:jc w:val="both"/>
        <w:rPr>
          <w:b/>
          <w:sz w:val="28"/>
          <w:szCs w:val="28"/>
          <w:lang w:val="nl-NL"/>
        </w:rPr>
      </w:pPr>
      <w:r w:rsidRPr="00DF5D61">
        <w:rPr>
          <w:b/>
          <w:sz w:val="28"/>
          <w:szCs w:val="28"/>
          <w:lang w:val="nl-NL"/>
        </w:rPr>
        <w:t>VIII</w:t>
      </w:r>
      <w:r w:rsidR="00C63A86" w:rsidRPr="00DF5D61">
        <w:rPr>
          <w:b/>
          <w:sz w:val="28"/>
          <w:szCs w:val="28"/>
          <w:lang w:val="nl-NL"/>
        </w:rPr>
        <w:t>. HÌNH THỨC</w:t>
      </w:r>
      <w:r w:rsidR="006D32E8" w:rsidRPr="00DF5D61">
        <w:rPr>
          <w:b/>
          <w:sz w:val="28"/>
          <w:szCs w:val="28"/>
          <w:lang w:val="nl-NL"/>
        </w:rPr>
        <w:t>,</w:t>
      </w:r>
      <w:r w:rsidR="00C63A86" w:rsidRPr="00DF5D61">
        <w:rPr>
          <w:b/>
          <w:sz w:val="28"/>
          <w:szCs w:val="28"/>
          <w:lang w:val="nl-NL"/>
        </w:rPr>
        <w:t xml:space="preserve"> PHƯƠNG THỨC Đ</w:t>
      </w:r>
      <w:r w:rsidR="00F115C3" w:rsidRPr="00DF5D61">
        <w:rPr>
          <w:b/>
          <w:sz w:val="28"/>
          <w:szCs w:val="28"/>
          <w:lang w:val="nl-NL"/>
        </w:rPr>
        <w:t>Ấ</w:t>
      </w:r>
      <w:r w:rsidR="00C63A86" w:rsidRPr="00DF5D61">
        <w:rPr>
          <w:b/>
          <w:sz w:val="28"/>
          <w:szCs w:val="28"/>
          <w:lang w:val="nl-NL"/>
        </w:rPr>
        <w:t>U GIÁ</w:t>
      </w:r>
      <w:r w:rsidR="00D246CA">
        <w:rPr>
          <w:b/>
          <w:sz w:val="28"/>
          <w:szCs w:val="28"/>
          <w:lang w:val="nl-NL"/>
        </w:rPr>
        <w:t>:</w:t>
      </w:r>
      <w:r w:rsidR="001A4089" w:rsidRPr="001A4089">
        <w:rPr>
          <w:sz w:val="28"/>
          <w:szCs w:val="28"/>
        </w:rPr>
        <w:t xml:space="preserve"> </w:t>
      </w:r>
      <w:r w:rsidR="001A4089" w:rsidRPr="00F362EE">
        <w:rPr>
          <w:sz w:val="28"/>
          <w:szCs w:val="28"/>
        </w:rPr>
        <w:t>Đấu giá bằng bỏ phiếu trực tiếp tại cuộc đấu giá, đấu giá theo phương thức trả giá lên và không hạn chế số vòng trả giá</w:t>
      </w:r>
      <w:r w:rsidR="00D246CA">
        <w:rPr>
          <w:sz w:val="28"/>
          <w:szCs w:val="28"/>
        </w:rPr>
        <w:t>.</w:t>
      </w:r>
      <w:r w:rsidR="001A4089" w:rsidRPr="00DF5D61">
        <w:rPr>
          <w:b/>
          <w:sz w:val="28"/>
          <w:szCs w:val="28"/>
          <w:lang w:val="nl-NL"/>
        </w:rPr>
        <w:t xml:space="preserve"> </w:t>
      </w:r>
    </w:p>
    <w:p w14:paraId="3115E249" w14:textId="668084A5" w:rsidR="00612EBD" w:rsidRDefault="007A4A15" w:rsidP="001A4089">
      <w:pPr>
        <w:ind w:firstLine="706"/>
        <w:jc w:val="both"/>
        <w:rPr>
          <w:b/>
          <w:sz w:val="28"/>
          <w:szCs w:val="28"/>
        </w:rPr>
      </w:pPr>
      <w:r w:rsidRPr="00DF5D61">
        <w:rPr>
          <w:b/>
          <w:sz w:val="28"/>
          <w:szCs w:val="28"/>
          <w:lang w:val="nl-NL"/>
        </w:rPr>
        <w:t>IX</w:t>
      </w:r>
      <w:r w:rsidR="00C63A86" w:rsidRPr="00DF5D61">
        <w:rPr>
          <w:b/>
          <w:sz w:val="28"/>
          <w:szCs w:val="28"/>
          <w:lang w:val="nl-NL"/>
        </w:rPr>
        <w:t xml:space="preserve">. </w:t>
      </w:r>
      <w:r w:rsidR="006D32E8" w:rsidRPr="00DF5D61">
        <w:rPr>
          <w:b/>
          <w:sz w:val="28"/>
          <w:szCs w:val="28"/>
        </w:rPr>
        <w:t>ĐỊA CHỈ LIÊN HỆ</w:t>
      </w:r>
      <w:r w:rsidR="006154C7">
        <w:rPr>
          <w:b/>
          <w:sz w:val="28"/>
          <w:szCs w:val="28"/>
        </w:rPr>
        <w:t xml:space="preserve"> </w:t>
      </w:r>
    </w:p>
    <w:p w14:paraId="6A42B816" w14:textId="07E726E9" w:rsidR="00612EBD" w:rsidRDefault="00612EBD" w:rsidP="001A4089">
      <w:pPr>
        <w:tabs>
          <w:tab w:val="left" w:pos="540"/>
          <w:tab w:val="left" w:pos="1080"/>
        </w:tabs>
        <w:ind w:firstLine="706"/>
        <w:jc w:val="both"/>
        <w:rPr>
          <w:rStyle w:val="Hyperlink"/>
          <w:sz w:val="28"/>
          <w:szCs w:val="28"/>
          <w:u w:val="none"/>
        </w:rPr>
      </w:pPr>
      <w:bookmarkStart w:id="5" w:name="_Hlk135637545"/>
      <w:r>
        <w:rPr>
          <w:b/>
          <w:sz w:val="28"/>
          <w:szCs w:val="28"/>
        </w:rPr>
        <w:t xml:space="preserve">- </w:t>
      </w:r>
      <w:r w:rsidR="006D32E8" w:rsidRPr="00DF5D61">
        <w:rPr>
          <w:sz w:val="28"/>
          <w:szCs w:val="28"/>
        </w:rPr>
        <w:t xml:space="preserve">Công ty Đấu giá Hợp danh Vạn Phúc; địa chỉ: </w:t>
      </w:r>
      <w:r w:rsidR="006D32E8" w:rsidRPr="00DF5D61">
        <w:rPr>
          <w:rFonts w:eastAsia="Calibri"/>
          <w:spacing w:val="-4"/>
          <w:sz w:val="28"/>
          <w:szCs w:val="28"/>
        </w:rPr>
        <w:t xml:space="preserve">Số 2 </w:t>
      </w:r>
      <w:r w:rsidR="00DF5D61">
        <w:rPr>
          <w:rFonts w:eastAsia="Calibri"/>
          <w:spacing w:val="-4"/>
          <w:sz w:val="28"/>
          <w:szCs w:val="28"/>
        </w:rPr>
        <w:t xml:space="preserve">đường </w:t>
      </w:r>
      <w:r w:rsidR="006D32E8" w:rsidRPr="00DF5D61">
        <w:rPr>
          <w:rFonts w:eastAsia="Calibri"/>
          <w:spacing w:val="-4"/>
          <w:sz w:val="28"/>
          <w:szCs w:val="28"/>
        </w:rPr>
        <w:t xml:space="preserve">Phong Châu, phường Phú </w:t>
      </w:r>
      <w:r w:rsidR="00FB3C5A" w:rsidRPr="00DF5D61">
        <w:rPr>
          <w:rFonts w:eastAsia="Calibri"/>
          <w:spacing w:val="-4"/>
          <w:sz w:val="28"/>
          <w:szCs w:val="28"/>
        </w:rPr>
        <w:t>Hội</w:t>
      </w:r>
      <w:r w:rsidR="006D32E8" w:rsidRPr="00DF5D61">
        <w:rPr>
          <w:rFonts w:eastAsia="Calibri"/>
          <w:spacing w:val="-4"/>
          <w:sz w:val="28"/>
          <w:szCs w:val="28"/>
        </w:rPr>
        <w:t>, thành phố Huế</w:t>
      </w:r>
      <w:r w:rsidR="006D32E8" w:rsidRPr="00DF5D61">
        <w:rPr>
          <w:sz w:val="28"/>
          <w:szCs w:val="28"/>
        </w:rPr>
        <w:t xml:space="preserve">. SĐT: 0983 771 531 – Kiều Anh; 0935 647 442 – Phương Nhung; Email: </w:t>
      </w:r>
      <w:hyperlink r:id="rId9" w:history="1">
        <w:r w:rsidR="006D32E8" w:rsidRPr="00DF5D61">
          <w:rPr>
            <w:rStyle w:val="Hyperlink"/>
            <w:sz w:val="28"/>
            <w:szCs w:val="28"/>
          </w:rPr>
          <w:t>daugiavanphuc@gmail.com</w:t>
        </w:r>
      </w:hyperlink>
      <w:r w:rsidR="006D32E8" w:rsidRPr="00DF5D61">
        <w:rPr>
          <w:sz w:val="28"/>
          <w:szCs w:val="28"/>
        </w:rPr>
        <w:t xml:space="preserve">; Website: </w:t>
      </w:r>
      <w:hyperlink r:id="rId10" w:history="1">
        <w:r w:rsidR="006D32E8" w:rsidRPr="00DF5D61">
          <w:rPr>
            <w:rStyle w:val="Hyperlink"/>
            <w:sz w:val="28"/>
            <w:szCs w:val="28"/>
          </w:rPr>
          <w:t>https://daugiavanphuc.com</w:t>
        </w:r>
      </w:hyperlink>
      <w:r>
        <w:rPr>
          <w:rStyle w:val="Hyperlink"/>
          <w:sz w:val="28"/>
          <w:szCs w:val="28"/>
          <w:u w:val="none"/>
        </w:rPr>
        <w:t>.</w:t>
      </w:r>
      <w:r w:rsidR="006D32E8" w:rsidRPr="00DF5D61">
        <w:rPr>
          <w:rStyle w:val="Hyperlink"/>
          <w:sz w:val="28"/>
          <w:szCs w:val="28"/>
          <w:u w:val="none"/>
        </w:rPr>
        <w:t xml:space="preserve"> </w:t>
      </w:r>
    </w:p>
    <w:p w14:paraId="5764516F" w14:textId="3384DE4F" w:rsidR="00DF5D61" w:rsidRDefault="00612EBD" w:rsidP="001A4089">
      <w:pPr>
        <w:tabs>
          <w:tab w:val="left" w:pos="540"/>
          <w:tab w:val="left" w:pos="1080"/>
        </w:tabs>
        <w:ind w:firstLine="706"/>
        <w:jc w:val="both"/>
        <w:rPr>
          <w:color w:val="000000"/>
          <w:sz w:val="28"/>
          <w:szCs w:val="28"/>
        </w:rPr>
      </w:pPr>
      <w:r>
        <w:rPr>
          <w:rStyle w:val="Hyperlink"/>
          <w:sz w:val="28"/>
          <w:szCs w:val="28"/>
          <w:u w:val="none"/>
        </w:rPr>
        <w:lastRenderedPageBreak/>
        <w:t xml:space="preserve">- </w:t>
      </w:r>
      <w:r w:rsidR="006D32E8" w:rsidRPr="00DF5D61">
        <w:rPr>
          <w:sz w:val="28"/>
          <w:szCs w:val="28"/>
          <w:lang w:val="af-ZA" w:eastAsia="af-ZA"/>
        </w:rPr>
        <w:t>Trung tâm Phát triển Quỹ đất huyện Quảng Điền</w:t>
      </w:r>
      <w:r w:rsidR="006154C7">
        <w:rPr>
          <w:sz w:val="28"/>
          <w:szCs w:val="28"/>
          <w:lang w:val="af-ZA" w:eastAsia="af-ZA"/>
        </w:rPr>
        <w:t>, địa chỉ: 88 Nguyễn Kim Thành, thị trấn Sịa, huyện Quảng Điền, tỉnh Thừa Thiên Huế</w:t>
      </w:r>
      <w:r w:rsidR="006D32E8" w:rsidRPr="00DF5D61">
        <w:rPr>
          <w:sz w:val="28"/>
          <w:szCs w:val="28"/>
          <w:lang w:val="af-ZA" w:eastAsia="af-ZA"/>
        </w:rPr>
        <w:t>, điện thoại: 0234.355660</w:t>
      </w:r>
      <w:r w:rsidR="003A389F">
        <w:rPr>
          <w:sz w:val="28"/>
          <w:szCs w:val="28"/>
          <w:lang w:val="af-ZA" w:eastAsia="af-ZA"/>
        </w:rPr>
        <w:t>7</w:t>
      </w:r>
      <w:r w:rsidR="006D32E8" w:rsidRPr="00DF5D61">
        <w:rPr>
          <w:sz w:val="28"/>
          <w:szCs w:val="28"/>
          <w:lang w:val="af-ZA" w:eastAsia="af-ZA"/>
        </w:rPr>
        <w:t xml:space="preserve"> và Ủy ban nhân dân </w:t>
      </w:r>
      <w:r w:rsidR="00DC76F4" w:rsidRPr="00DF5D61">
        <w:rPr>
          <w:sz w:val="28"/>
          <w:szCs w:val="28"/>
          <w:lang w:val="af-ZA" w:eastAsia="af-ZA"/>
        </w:rPr>
        <w:t>xã Quảng Thái</w:t>
      </w:r>
      <w:r w:rsidR="006D32E8" w:rsidRPr="00DF5D61">
        <w:rPr>
          <w:sz w:val="28"/>
          <w:szCs w:val="28"/>
          <w:lang w:val="af-ZA" w:eastAsia="af-ZA"/>
        </w:rPr>
        <w:t>, huyện Quảng Điền, tỉnh Thừa Thiên Huế</w:t>
      </w:r>
      <w:r w:rsidR="006D32E8" w:rsidRPr="00DF5D61">
        <w:rPr>
          <w:color w:val="000000"/>
          <w:sz w:val="28"/>
          <w:szCs w:val="28"/>
        </w:rPr>
        <w:t>./.</w:t>
      </w:r>
    </w:p>
    <w:bookmarkEnd w:id="5"/>
    <w:p w14:paraId="096895C0" w14:textId="3B8423F5" w:rsidR="006D32E8" w:rsidRPr="00DF5D61" w:rsidRDefault="006D32E8" w:rsidP="001A4089">
      <w:pPr>
        <w:tabs>
          <w:tab w:val="left" w:pos="540"/>
          <w:tab w:val="left" w:pos="1080"/>
        </w:tabs>
        <w:ind w:firstLine="709"/>
        <w:jc w:val="both"/>
        <w:rPr>
          <w:color w:val="000000"/>
          <w:sz w:val="28"/>
          <w:szCs w:val="28"/>
        </w:rPr>
      </w:pPr>
      <w:r w:rsidRPr="00DF5D61">
        <w:rPr>
          <w:color w:val="000000"/>
          <w:sz w:val="28"/>
          <w:szCs w:val="28"/>
        </w:rPr>
        <w:t xml:space="preserve"> </w:t>
      </w:r>
    </w:p>
    <w:tbl>
      <w:tblPr>
        <w:tblW w:w="10477" w:type="dxa"/>
        <w:tblInd w:w="-252" w:type="dxa"/>
        <w:tblLook w:val="01E0" w:firstRow="1" w:lastRow="1" w:firstColumn="1" w:lastColumn="1" w:noHBand="0" w:noVBand="0"/>
      </w:tblPr>
      <w:tblGrid>
        <w:gridCol w:w="5707"/>
        <w:gridCol w:w="4770"/>
      </w:tblGrid>
      <w:tr w:rsidR="0086757F" w:rsidRPr="0086757F" w14:paraId="7C579EE7" w14:textId="77777777" w:rsidTr="00CD5E41">
        <w:trPr>
          <w:trHeight w:val="2835"/>
        </w:trPr>
        <w:tc>
          <w:tcPr>
            <w:tcW w:w="5707" w:type="dxa"/>
            <w:shd w:val="clear" w:color="auto" w:fill="auto"/>
          </w:tcPr>
          <w:p w14:paraId="09B74863" w14:textId="77777777" w:rsidR="006C71C8" w:rsidRPr="0086757F" w:rsidRDefault="006C71C8" w:rsidP="00170A97">
            <w:pPr>
              <w:ind w:firstLine="520"/>
              <w:jc w:val="both"/>
              <w:rPr>
                <w:b/>
                <w:lang w:val="nl-NL"/>
              </w:rPr>
            </w:pPr>
            <w:r w:rsidRPr="0086757F">
              <w:rPr>
                <w:b/>
                <w:lang w:val="nl-NL"/>
              </w:rPr>
              <w:t>Nơi nhận:</w:t>
            </w:r>
          </w:p>
          <w:p w14:paraId="5760AA2C" w14:textId="77777777" w:rsidR="006C71C8" w:rsidRPr="0086757F" w:rsidRDefault="006C71C8" w:rsidP="00170A97">
            <w:pPr>
              <w:ind w:firstLine="520"/>
              <w:jc w:val="both"/>
              <w:rPr>
                <w:sz w:val="20"/>
                <w:szCs w:val="20"/>
                <w:lang w:val="nl-NL"/>
              </w:rPr>
            </w:pPr>
            <w:r w:rsidRPr="0086757F">
              <w:rPr>
                <w:sz w:val="20"/>
                <w:szCs w:val="20"/>
                <w:lang w:val="nl-NL"/>
              </w:rPr>
              <w:t>-</w:t>
            </w:r>
            <w:r w:rsidR="00B5110D" w:rsidRPr="0086757F">
              <w:rPr>
                <w:sz w:val="20"/>
                <w:szCs w:val="20"/>
                <w:lang w:val="nl-NL"/>
              </w:rPr>
              <w:t xml:space="preserve"> </w:t>
            </w:r>
            <w:r w:rsidRPr="0086757F">
              <w:rPr>
                <w:sz w:val="20"/>
                <w:szCs w:val="20"/>
                <w:lang w:val="nl-NL"/>
              </w:rPr>
              <w:t>Cổng TTĐT tỉnh</w:t>
            </w:r>
            <w:r w:rsidR="00E43FD1" w:rsidRPr="0086757F">
              <w:rPr>
                <w:sz w:val="20"/>
                <w:szCs w:val="20"/>
                <w:lang w:val="nl-NL"/>
              </w:rPr>
              <w:t xml:space="preserve"> Thừa Thiên Huế</w:t>
            </w:r>
            <w:r w:rsidRPr="0086757F">
              <w:rPr>
                <w:sz w:val="20"/>
                <w:szCs w:val="20"/>
                <w:lang w:val="nl-NL"/>
              </w:rPr>
              <w:t>;</w:t>
            </w:r>
          </w:p>
          <w:p w14:paraId="326D3A45" w14:textId="0E98B826" w:rsidR="00127285" w:rsidRDefault="00127285" w:rsidP="00170A97">
            <w:pPr>
              <w:ind w:firstLine="520"/>
              <w:jc w:val="both"/>
              <w:rPr>
                <w:sz w:val="20"/>
                <w:szCs w:val="20"/>
                <w:lang w:val="nl-NL"/>
              </w:rPr>
            </w:pPr>
            <w:r w:rsidRPr="0086757F">
              <w:rPr>
                <w:sz w:val="20"/>
                <w:szCs w:val="20"/>
                <w:lang w:val="nl-NL"/>
              </w:rPr>
              <w:t xml:space="preserve">- Trang </w:t>
            </w:r>
            <w:r w:rsidR="00170A97">
              <w:rPr>
                <w:sz w:val="20"/>
                <w:szCs w:val="20"/>
                <w:lang w:val="nl-NL"/>
              </w:rPr>
              <w:t>TTĐT</w:t>
            </w:r>
            <w:r w:rsidR="00BF3BF1" w:rsidRPr="0086757F">
              <w:rPr>
                <w:sz w:val="20"/>
                <w:szCs w:val="20"/>
                <w:lang w:val="nl-NL"/>
              </w:rPr>
              <w:t xml:space="preserve"> </w:t>
            </w:r>
            <w:r w:rsidR="00170A97">
              <w:rPr>
                <w:sz w:val="20"/>
                <w:szCs w:val="20"/>
                <w:lang w:val="nl-NL"/>
              </w:rPr>
              <w:t>chuyên nghành về đấu giá tài sản</w:t>
            </w:r>
            <w:r w:rsidR="00BF3BF1" w:rsidRPr="0086757F">
              <w:rPr>
                <w:sz w:val="20"/>
                <w:szCs w:val="20"/>
                <w:lang w:val="nl-NL"/>
              </w:rPr>
              <w:t>;</w:t>
            </w:r>
          </w:p>
          <w:p w14:paraId="23612C34" w14:textId="77777777" w:rsidR="00151D1F" w:rsidRPr="0086757F" w:rsidRDefault="00151D1F" w:rsidP="00170A97">
            <w:pPr>
              <w:ind w:firstLine="520"/>
              <w:jc w:val="both"/>
              <w:rPr>
                <w:sz w:val="20"/>
                <w:szCs w:val="20"/>
                <w:lang w:val="nl-NL"/>
              </w:rPr>
            </w:pPr>
            <w:r>
              <w:rPr>
                <w:sz w:val="20"/>
                <w:szCs w:val="20"/>
                <w:lang w:val="nl-NL"/>
              </w:rPr>
              <w:t>- Trang TTĐT về tài sản nhà nước;</w:t>
            </w:r>
          </w:p>
          <w:p w14:paraId="61E99723" w14:textId="77777777" w:rsidR="00B72E38" w:rsidRPr="0086757F" w:rsidRDefault="004D3BBC" w:rsidP="00170A97">
            <w:pPr>
              <w:ind w:firstLine="520"/>
              <w:jc w:val="both"/>
              <w:rPr>
                <w:sz w:val="20"/>
                <w:szCs w:val="20"/>
                <w:lang w:val="nl-NL"/>
              </w:rPr>
            </w:pPr>
            <w:r w:rsidRPr="0086757F">
              <w:rPr>
                <w:sz w:val="20"/>
                <w:szCs w:val="20"/>
                <w:lang w:val="nl-NL"/>
              </w:rPr>
              <w:t xml:space="preserve">- </w:t>
            </w:r>
            <w:r w:rsidR="00B72E38" w:rsidRPr="0086757F">
              <w:rPr>
                <w:sz w:val="20"/>
                <w:szCs w:val="20"/>
                <w:lang w:val="nl-NL"/>
              </w:rPr>
              <w:t xml:space="preserve">Đài TRT Huế;                                                                              </w:t>
            </w:r>
          </w:p>
          <w:p w14:paraId="59580828" w14:textId="77777777" w:rsidR="00B72E38" w:rsidRPr="0086757F" w:rsidRDefault="00B72E38" w:rsidP="00170A97">
            <w:pPr>
              <w:ind w:firstLine="520"/>
              <w:rPr>
                <w:sz w:val="20"/>
                <w:szCs w:val="20"/>
                <w:lang w:val="nl-NL"/>
              </w:rPr>
            </w:pPr>
            <w:r w:rsidRPr="0086757F">
              <w:rPr>
                <w:sz w:val="20"/>
                <w:szCs w:val="20"/>
                <w:lang w:val="nl-NL"/>
              </w:rPr>
              <w:t xml:space="preserve">- Báo Thừa Thiên Huế; </w:t>
            </w:r>
          </w:p>
          <w:p w14:paraId="213DDCB2" w14:textId="77777777" w:rsidR="00B72E38" w:rsidRPr="0086757F" w:rsidRDefault="00A17B62" w:rsidP="00170A97">
            <w:pPr>
              <w:ind w:firstLine="520"/>
              <w:jc w:val="both"/>
              <w:rPr>
                <w:sz w:val="20"/>
                <w:szCs w:val="20"/>
                <w:lang w:val="fr-FR"/>
              </w:rPr>
            </w:pPr>
            <w:r w:rsidRPr="0086757F">
              <w:rPr>
                <w:sz w:val="20"/>
                <w:szCs w:val="20"/>
                <w:lang w:val="fr-FR"/>
              </w:rPr>
              <w:t>- UBND</w:t>
            </w:r>
            <w:r w:rsidR="00FB5E98" w:rsidRPr="0086757F">
              <w:rPr>
                <w:sz w:val="20"/>
                <w:szCs w:val="20"/>
                <w:lang w:val="fr-FR"/>
              </w:rPr>
              <w:t xml:space="preserve"> huyện Quảng </w:t>
            </w:r>
            <w:proofErr w:type="gramStart"/>
            <w:r w:rsidR="00FB5E98" w:rsidRPr="0086757F">
              <w:rPr>
                <w:sz w:val="20"/>
                <w:szCs w:val="20"/>
                <w:lang w:val="fr-FR"/>
              </w:rPr>
              <w:t>Điền</w:t>
            </w:r>
            <w:r w:rsidR="00B72E38" w:rsidRPr="0086757F">
              <w:rPr>
                <w:sz w:val="20"/>
                <w:szCs w:val="20"/>
                <w:lang w:val="fr-FR"/>
              </w:rPr>
              <w:t>;</w:t>
            </w:r>
            <w:proofErr w:type="gramEnd"/>
            <w:r w:rsidR="00FB5E98" w:rsidRPr="0086757F">
              <w:rPr>
                <w:sz w:val="20"/>
                <w:szCs w:val="20"/>
                <w:lang w:val="fr-FR"/>
              </w:rPr>
              <w:t xml:space="preserve"> </w:t>
            </w:r>
          </w:p>
          <w:p w14:paraId="5D485D4C" w14:textId="77777777" w:rsidR="00B92074" w:rsidRPr="0086757F" w:rsidRDefault="00B92074" w:rsidP="00170A97">
            <w:pPr>
              <w:ind w:firstLine="520"/>
              <w:rPr>
                <w:sz w:val="20"/>
                <w:szCs w:val="20"/>
                <w:lang w:val="fr-FR"/>
              </w:rPr>
            </w:pPr>
            <w:r w:rsidRPr="0086757F">
              <w:rPr>
                <w:sz w:val="20"/>
                <w:szCs w:val="20"/>
                <w:lang w:val="fr-FR"/>
              </w:rPr>
              <w:t xml:space="preserve">- Trung tâm Phát </w:t>
            </w:r>
            <w:r w:rsidR="009D26EF" w:rsidRPr="0086757F">
              <w:rPr>
                <w:sz w:val="20"/>
                <w:szCs w:val="20"/>
                <w:lang w:val="fr-FR"/>
              </w:rPr>
              <w:t xml:space="preserve">triển quỹ đất </w:t>
            </w:r>
            <w:r w:rsidR="00FB5E98" w:rsidRPr="0086757F">
              <w:rPr>
                <w:sz w:val="20"/>
                <w:szCs w:val="20"/>
                <w:lang w:val="fr-FR"/>
              </w:rPr>
              <w:t xml:space="preserve">huyện Quảng </w:t>
            </w:r>
            <w:proofErr w:type="gramStart"/>
            <w:r w:rsidR="00FB5E98" w:rsidRPr="0086757F">
              <w:rPr>
                <w:sz w:val="20"/>
                <w:szCs w:val="20"/>
                <w:lang w:val="fr-FR"/>
              </w:rPr>
              <w:t>Điền</w:t>
            </w:r>
            <w:r w:rsidRPr="0086757F">
              <w:rPr>
                <w:sz w:val="20"/>
                <w:szCs w:val="20"/>
                <w:lang w:val="fr-FR"/>
              </w:rPr>
              <w:t>;</w:t>
            </w:r>
            <w:proofErr w:type="gramEnd"/>
            <w:r w:rsidRPr="0086757F">
              <w:rPr>
                <w:sz w:val="20"/>
                <w:szCs w:val="20"/>
                <w:lang w:val="fr-FR"/>
              </w:rPr>
              <w:t xml:space="preserve">                                  </w:t>
            </w:r>
          </w:p>
          <w:p w14:paraId="3C301523" w14:textId="704A264F" w:rsidR="00667293" w:rsidRPr="0086757F" w:rsidRDefault="00B72E38" w:rsidP="00170A97">
            <w:pPr>
              <w:ind w:firstLine="520"/>
              <w:jc w:val="both"/>
              <w:rPr>
                <w:sz w:val="20"/>
                <w:szCs w:val="20"/>
                <w:lang w:val="fr-FR"/>
              </w:rPr>
            </w:pPr>
            <w:r w:rsidRPr="0086757F">
              <w:rPr>
                <w:sz w:val="20"/>
                <w:szCs w:val="20"/>
                <w:lang w:val="fr-FR"/>
              </w:rPr>
              <w:t xml:space="preserve">- </w:t>
            </w:r>
            <w:r w:rsidR="003A7C1E" w:rsidRPr="0086757F">
              <w:rPr>
                <w:sz w:val="20"/>
                <w:szCs w:val="20"/>
                <w:lang w:val="fr-FR"/>
              </w:rPr>
              <w:t xml:space="preserve">UBND </w:t>
            </w:r>
            <w:r w:rsidR="00DC76F4">
              <w:rPr>
                <w:sz w:val="20"/>
                <w:szCs w:val="20"/>
                <w:lang w:val="fr-FR"/>
              </w:rPr>
              <w:t xml:space="preserve">xã Quảng </w:t>
            </w:r>
            <w:proofErr w:type="gramStart"/>
            <w:r w:rsidR="00DC76F4">
              <w:rPr>
                <w:sz w:val="20"/>
                <w:szCs w:val="20"/>
                <w:lang w:val="fr-FR"/>
              </w:rPr>
              <w:t>Thái</w:t>
            </w:r>
            <w:r w:rsidRPr="0086757F">
              <w:rPr>
                <w:sz w:val="20"/>
                <w:szCs w:val="20"/>
                <w:lang w:val="fr-FR"/>
              </w:rPr>
              <w:t>;</w:t>
            </w:r>
            <w:proofErr w:type="gramEnd"/>
          </w:p>
          <w:p w14:paraId="1BA7A21B" w14:textId="77777777" w:rsidR="006C71C8" w:rsidRPr="0086757F" w:rsidRDefault="007D279D" w:rsidP="00170A97">
            <w:pPr>
              <w:ind w:firstLine="520"/>
              <w:jc w:val="both"/>
              <w:rPr>
                <w:sz w:val="20"/>
                <w:szCs w:val="20"/>
                <w:lang w:val="fr-FR"/>
              </w:rPr>
            </w:pPr>
            <w:r w:rsidRPr="0086757F">
              <w:rPr>
                <w:sz w:val="20"/>
                <w:szCs w:val="20"/>
                <w:lang w:val="fr-FR"/>
              </w:rPr>
              <w:t>-</w:t>
            </w:r>
            <w:r w:rsidR="00E43FD1" w:rsidRPr="0086757F">
              <w:rPr>
                <w:sz w:val="20"/>
                <w:szCs w:val="20"/>
                <w:lang w:val="fr-FR"/>
              </w:rPr>
              <w:t xml:space="preserve"> N</w:t>
            </w:r>
            <w:r w:rsidR="006C71C8" w:rsidRPr="0086757F">
              <w:rPr>
                <w:sz w:val="20"/>
                <w:szCs w:val="20"/>
                <w:lang w:val="fr-FR"/>
              </w:rPr>
              <w:t xml:space="preserve">iêm </w:t>
            </w:r>
            <w:r w:rsidRPr="0086757F">
              <w:rPr>
                <w:sz w:val="20"/>
                <w:szCs w:val="20"/>
                <w:lang w:val="fr-FR"/>
              </w:rPr>
              <w:t xml:space="preserve">yết công khai nơi có tài sản </w:t>
            </w:r>
            <w:proofErr w:type="gramStart"/>
            <w:r w:rsidRPr="0086757F">
              <w:rPr>
                <w:sz w:val="20"/>
                <w:szCs w:val="20"/>
                <w:lang w:val="fr-FR"/>
              </w:rPr>
              <w:t>BĐ</w:t>
            </w:r>
            <w:r w:rsidR="009726A4" w:rsidRPr="0086757F">
              <w:rPr>
                <w:sz w:val="20"/>
                <w:szCs w:val="20"/>
                <w:lang w:val="fr-FR"/>
              </w:rPr>
              <w:t>G</w:t>
            </w:r>
            <w:r w:rsidRPr="0086757F">
              <w:rPr>
                <w:sz w:val="20"/>
                <w:szCs w:val="20"/>
                <w:lang w:val="fr-FR"/>
              </w:rPr>
              <w:t>;</w:t>
            </w:r>
            <w:proofErr w:type="gramEnd"/>
          </w:p>
          <w:p w14:paraId="090296BE" w14:textId="77777777" w:rsidR="006C71C8" w:rsidRPr="0086757F" w:rsidRDefault="006C71C8" w:rsidP="00170A97">
            <w:pPr>
              <w:ind w:firstLine="520"/>
              <w:jc w:val="both"/>
              <w:rPr>
                <w:sz w:val="20"/>
                <w:szCs w:val="20"/>
                <w:lang w:val="fr-FR"/>
              </w:rPr>
            </w:pPr>
            <w:r w:rsidRPr="0086757F">
              <w:rPr>
                <w:sz w:val="20"/>
                <w:szCs w:val="20"/>
                <w:lang w:val="fr-FR"/>
              </w:rPr>
              <w:t>- Niêm yết công khai tại</w:t>
            </w:r>
            <w:r w:rsidR="008F3016" w:rsidRPr="0086757F">
              <w:rPr>
                <w:sz w:val="20"/>
                <w:szCs w:val="20"/>
                <w:lang w:val="fr-FR"/>
              </w:rPr>
              <w:t xml:space="preserve"> Cty </w:t>
            </w:r>
            <w:proofErr w:type="gramStart"/>
            <w:r w:rsidRPr="0086757F">
              <w:rPr>
                <w:sz w:val="20"/>
                <w:szCs w:val="20"/>
                <w:lang w:val="fr-FR"/>
              </w:rPr>
              <w:t>ĐG;</w:t>
            </w:r>
            <w:proofErr w:type="gramEnd"/>
          </w:p>
          <w:p w14:paraId="435D9B97" w14:textId="77777777" w:rsidR="006C71C8" w:rsidRPr="0086757F" w:rsidRDefault="006C71C8" w:rsidP="00170A97">
            <w:pPr>
              <w:ind w:firstLine="520"/>
              <w:jc w:val="both"/>
              <w:rPr>
                <w:sz w:val="20"/>
                <w:szCs w:val="20"/>
              </w:rPr>
            </w:pPr>
            <w:r w:rsidRPr="0086757F">
              <w:rPr>
                <w:sz w:val="20"/>
                <w:szCs w:val="20"/>
              </w:rPr>
              <w:t>- Người tham gia đấu giá;</w:t>
            </w:r>
          </w:p>
          <w:p w14:paraId="7926BBE8" w14:textId="77777777" w:rsidR="006C71C8" w:rsidRPr="0086757F" w:rsidRDefault="006C71C8" w:rsidP="00170A97">
            <w:pPr>
              <w:ind w:firstLine="520"/>
              <w:jc w:val="both"/>
              <w:rPr>
                <w:b/>
              </w:rPr>
            </w:pPr>
            <w:r w:rsidRPr="0086757F">
              <w:rPr>
                <w:sz w:val="20"/>
                <w:szCs w:val="20"/>
              </w:rPr>
              <w:t xml:space="preserve">- Lưu </w:t>
            </w:r>
            <w:r w:rsidR="007D279D" w:rsidRPr="0086757F">
              <w:rPr>
                <w:sz w:val="20"/>
                <w:szCs w:val="20"/>
              </w:rPr>
              <w:t>V</w:t>
            </w:r>
            <w:r w:rsidRPr="0086757F">
              <w:rPr>
                <w:sz w:val="20"/>
                <w:szCs w:val="20"/>
              </w:rPr>
              <w:t>T; H</w:t>
            </w:r>
            <w:r w:rsidR="00FB5E98" w:rsidRPr="0086757F">
              <w:rPr>
                <w:sz w:val="20"/>
                <w:szCs w:val="20"/>
              </w:rPr>
              <w:t>S</w:t>
            </w:r>
            <w:r w:rsidR="007D279D" w:rsidRPr="0086757F">
              <w:rPr>
                <w:sz w:val="20"/>
                <w:szCs w:val="20"/>
              </w:rPr>
              <w:t>.</w:t>
            </w:r>
          </w:p>
        </w:tc>
        <w:tc>
          <w:tcPr>
            <w:tcW w:w="4770" w:type="dxa"/>
            <w:shd w:val="clear" w:color="auto" w:fill="auto"/>
          </w:tcPr>
          <w:p w14:paraId="5E039B21" w14:textId="53FB3F2D" w:rsidR="00E10D42" w:rsidRPr="0086757F" w:rsidRDefault="006D32E8" w:rsidP="0086757F">
            <w:pPr>
              <w:jc w:val="center"/>
              <w:rPr>
                <w:b/>
                <w:sz w:val="28"/>
                <w:szCs w:val="28"/>
              </w:rPr>
            </w:pPr>
            <w:r>
              <w:rPr>
                <w:b/>
                <w:sz w:val="28"/>
                <w:szCs w:val="28"/>
              </w:rPr>
              <w:t xml:space="preserve">TỔNG </w:t>
            </w:r>
            <w:r w:rsidR="00B412F0" w:rsidRPr="0086757F">
              <w:rPr>
                <w:b/>
                <w:sz w:val="28"/>
                <w:szCs w:val="28"/>
              </w:rPr>
              <w:t>GIÁM ĐỐC</w:t>
            </w:r>
          </w:p>
          <w:p w14:paraId="261C47D3" w14:textId="26E326F7" w:rsidR="006D32E8" w:rsidRDefault="006D32E8" w:rsidP="0086757F">
            <w:pPr>
              <w:jc w:val="center"/>
              <w:rPr>
                <w:noProof/>
              </w:rPr>
            </w:pPr>
          </w:p>
          <w:p w14:paraId="735A93F7" w14:textId="77777777" w:rsidR="00A82911" w:rsidRDefault="00A82911" w:rsidP="0086757F">
            <w:pPr>
              <w:jc w:val="center"/>
              <w:rPr>
                <w:noProof/>
              </w:rPr>
            </w:pPr>
            <w:bookmarkStart w:id="6" w:name="_GoBack"/>
            <w:bookmarkEnd w:id="6"/>
          </w:p>
          <w:p w14:paraId="36A15239" w14:textId="33374F06" w:rsidR="00A82911" w:rsidRDefault="00A82911" w:rsidP="0086757F">
            <w:pPr>
              <w:jc w:val="center"/>
              <w:rPr>
                <w:noProof/>
              </w:rPr>
            </w:pPr>
            <w:r>
              <w:rPr>
                <w:noProof/>
              </w:rPr>
              <w:t>ĐÃ KÝ</w:t>
            </w:r>
          </w:p>
          <w:p w14:paraId="6BDF6B99" w14:textId="0D7BBABB" w:rsidR="00A82911" w:rsidRDefault="00A82911" w:rsidP="0086757F">
            <w:pPr>
              <w:jc w:val="center"/>
              <w:rPr>
                <w:noProof/>
              </w:rPr>
            </w:pPr>
          </w:p>
          <w:p w14:paraId="5EB754D9" w14:textId="77777777" w:rsidR="00A82911" w:rsidRDefault="00A82911" w:rsidP="0086757F">
            <w:pPr>
              <w:jc w:val="center"/>
              <w:rPr>
                <w:b/>
                <w:noProof/>
                <w:sz w:val="28"/>
                <w:szCs w:val="28"/>
              </w:rPr>
            </w:pPr>
          </w:p>
          <w:p w14:paraId="38645683" w14:textId="488A17D3" w:rsidR="006C71C8" w:rsidRPr="0086757F" w:rsidRDefault="006D32E8" w:rsidP="0086757F">
            <w:pPr>
              <w:jc w:val="center"/>
              <w:rPr>
                <w:b/>
                <w:sz w:val="28"/>
                <w:szCs w:val="28"/>
              </w:rPr>
            </w:pPr>
            <w:r>
              <w:rPr>
                <w:b/>
                <w:sz w:val="28"/>
                <w:szCs w:val="28"/>
              </w:rPr>
              <w:t>Lê Trần Thanh Nghị</w:t>
            </w:r>
          </w:p>
        </w:tc>
      </w:tr>
    </w:tbl>
    <w:p w14:paraId="4877F06A" w14:textId="77777777" w:rsidR="00DB2A1C" w:rsidRPr="0086757F" w:rsidRDefault="00DB2A1C" w:rsidP="0086757F"/>
    <w:sectPr w:rsidR="00DB2A1C" w:rsidRPr="0086757F" w:rsidSect="001A4089">
      <w:footerReference w:type="default" r:id="rId11"/>
      <w:pgSz w:w="11909" w:h="16834" w:code="9"/>
      <w:pgMar w:top="851" w:right="992" w:bottom="63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4D8D4" w14:textId="77777777" w:rsidR="002F5571" w:rsidRDefault="002F5571" w:rsidP="00816A68">
      <w:r>
        <w:separator/>
      </w:r>
    </w:p>
  </w:endnote>
  <w:endnote w:type="continuationSeparator" w:id="0">
    <w:p w14:paraId="49ECE18C" w14:textId="77777777" w:rsidR="002F5571" w:rsidRDefault="002F5571"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5E43" w14:textId="34C14926" w:rsidR="007B36A9" w:rsidRDefault="005F7694">
    <w:pPr>
      <w:pStyle w:val="Footer"/>
      <w:jc w:val="right"/>
    </w:pPr>
    <w:r>
      <w:fldChar w:fldCharType="begin"/>
    </w:r>
    <w:r w:rsidR="007B36A9">
      <w:instrText xml:space="preserve"> PAGE   \* MERGEFORMAT </w:instrText>
    </w:r>
    <w:r>
      <w:fldChar w:fldCharType="separate"/>
    </w:r>
    <w:r w:rsidR="00A82911">
      <w:rPr>
        <w:noProof/>
      </w:rPr>
      <w:t>5</w:t>
    </w:r>
    <w:r>
      <w:rPr>
        <w:noProof/>
      </w:rPr>
      <w:fldChar w:fldCharType="end"/>
    </w:r>
  </w:p>
  <w:p w14:paraId="44BCFBA5" w14:textId="77777777" w:rsidR="007B36A9" w:rsidRDefault="007B3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AA82" w14:textId="77777777" w:rsidR="002F5571" w:rsidRDefault="002F5571" w:rsidP="00816A68">
      <w:r>
        <w:separator/>
      </w:r>
    </w:p>
  </w:footnote>
  <w:footnote w:type="continuationSeparator" w:id="0">
    <w:p w14:paraId="163DDF13" w14:textId="77777777" w:rsidR="002F5571" w:rsidRDefault="002F5571"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BFD668C"/>
    <w:multiLevelType w:val="hybridMultilevel"/>
    <w:tmpl w:val="CFBABF38"/>
    <w:lvl w:ilvl="0" w:tplc="42E80DE8">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EAE4614"/>
    <w:multiLevelType w:val="hybridMultilevel"/>
    <w:tmpl w:val="2F2E4B44"/>
    <w:lvl w:ilvl="0" w:tplc="B120A388">
      <w:start w:val="85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2155F34"/>
    <w:multiLevelType w:val="hybridMultilevel"/>
    <w:tmpl w:val="4C5A8CFE"/>
    <w:lvl w:ilvl="0" w:tplc="D744F15E">
      <w:start w:val="859"/>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4466D59"/>
    <w:multiLevelType w:val="multilevel"/>
    <w:tmpl w:val="982A1990"/>
    <w:lvl w:ilvl="0">
      <w:start w:val="859"/>
      <w:numFmt w:val="decimal"/>
      <w:lvlText w:val="%1"/>
      <w:lvlJc w:val="left"/>
      <w:pPr>
        <w:ind w:left="1140" w:hanging="1140"/>
      </w:pPr>
      <w:rPr>
        <w:rFonts w:hint="default"/>
      </w:rPr>
    </w:lvl>
    <w:lvl w:ilvl="1">
      <w:numFmt w:val="decimalZero"/>
      <w:lvlText w:val="%1.%2.0"/>
      <w:lvlJc w:val="left"/>
      <w:pPr>
        <w:ind w:left="1140" w:hanging="1140"/>
      </w:pPr>
      <w:rPr>
        <w:rFonts w:hint="default"/>
        <w:color w:val="FF0000"/>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6"/>
  </w:num>
  <w:num w:numId="5">
    <w:abstractNumId w:val="3"/>
  </w:num>
  <w:num w:numId="6">
    <w:abstractNumId w:val="11"/>
  </w:num>
  <w:num w:numId="7">
    <w:abstractNumId w:val="2"/>
  </w:num>
  <w:num w:numId="8">
    <w:abstractNumId w:val="7"/>
  </w:num>
  <w:num w:numId="9">
    <w:abstractNumId w:val="0"/>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C8"/>
    <w:rsid w:val="00004221"/>
    <w:rsid w:val="00007474"/>
    <w:rsid w:val="00014648"/>
    <w:rsid w:val="00014E22"/>
    <w:rsid w:val="00015358"/>
    <w:rsid w:val="000279CE"/>
    <w:rsid w:val="000307F0"/>
    <w:rsid w:val="00034C91"/>
    <w:rsid w:val="00040CCD"/>
    <w:rsid w:val="00041E75"/>
    <w:rsid w:val="00042007"/>
    <w:rsid w:val="00042338"/>
    <w:rsid w:val="00046FCE"/>
    <w:rsid w:val="00047660"/>
    <w:rsid w:val="0005010E"/>
    <w:rsid w:val="00050E2B"/>
    <w:rsid w:val="000540EB"/>
    <w:rsid w:val="00055E59"/>
    <w:rsid w:val="00057867"/>
    <w:rsid w:val="0006123A"/>
    <w:rsid w:val="00071386"/>
    <w:rsid w:val="000779C4"/>
    <w:rsid w:val="00077D94"/>
    <w:rsid w:val="00084DA4"/>
    <w:rsid w:val="00097660"/>
    <w:rsid w:val="000B3022"/>
    <w:rsid w:val="000C1068"/>
    <w:rsid w:val="000D2D7D"/>
    <w:rsid w:val="000D5F1F"/>
    <w:rsid w:val="000D5F7B"/>
    <w:rsid w:val="000E15CE"/>
    <w:rsid w:val="000E3102"/>
    <w:rsid w:val="000F732E"/>
    <w:rsid w:val="001069E4"/>
    <w:rsid w:val="00110065"/>
    <w:rsid w:val="00113305"/>
    <w:rsid w:val="00115C61"/>
    <w:rsid w:val="00120BD0"/>
    <w:rsid w:val="00121C93"/>
    <w:rsid w:val="00127285"/>
    <w:rsid w:val="00132DC8"/>
    <w:rsid w:val="001338AD"/>
    <w:rsid w:val="00136A00"/>
    <w:rsid w:val="001418DC"/>
    <w:rsid w:val="00145029"/>
    <w:rsid w:val="00150A60"/>
    <w:rsid w:val="00151D1F"/>
    <w:rsid w:val="0015700C"/>
    <w:rsid w:val="0015751E"/>
    <w:rsid w:val="00160ADA"/>
    <w:rsid w:val="0016769A"/>
    <w:rsid w:val="00170A97"/>
    <w:rsid w:val="0017678F"/>
    <w:rsid w:val="00181D92"/>
    <w:rsid w:val="00182AAD"/>
    <w:rsid w:val="0018449A"/>
    <w:rsid w:val="001A4089"/>
    <w:rsid w:val="001A7A7C"/>
    <w:rsid w:val="001B0FF0"/>
    <w:rsid w:val="001B42E5"/>
    <w:rsid w:val="001C6241"/>
    <w:rsid w:val="001D1054"/>
    <w:rsid w:val="001D24BB"/>
    <w:rsid w:val="001D3748"/>
    <w:rsid w:val="001D76F3"/>
    <w:rsid w:val="001F31BD"/>
    <w:rsid w:val="001F4A8F"/>
    <w:rsid w:val="001F5F6C"/>
    <w:rsid w:val="00202894"/>
    <w:rsid w:val="0020550C"/>
    <w:rsid w:val="00205AE7"/>
    <w:rsid w:val="00205BDD"/>
    <w:rsid w:val="00206B6D"/>
    <w:rsid w:val="00210DDE"/>
    <w:rsid w:val="00215BD6"/>
    <w:rsid w:val="00224FA9"/>
    <w:rsid w:val="00226EEB"/>
    <w:rsid w:val="0023179A"/>
    <w:rsid w:val="00236CA9"/>
    <w:rsid w:val="00251655"/>
    <w:rsid w:val="002544DD"/>
    <w:rsid w:val="00263DDC"/>
    <w:rsid w:val="002666EA"/>
    <w:rsid w:val="00266703"/>
    <w:rsid w:val="002702EA"/>
    <w:rsid w:val="00274F3C"/>
    <w:rsid w:val="00276E8C"/>
    <w:rsid w:val="00277AC3"/>
    <w:rsid w:val="0028409E"/>
    <w:rsid w:val="00290F72"/>
    <w:rsid w:val="002937A0"/>
    <w:rsid w:val="002951B9"/>
    <w:rsid w:val="002A47A5"/>
    <w:rsid w:val="002A4F50"/>
    <w:rsid w:val="002A7D52"/>
    <w:rsid w:val="002B3579"/>
    <w:rsid w:val="002B4B32"/>
    <w:rsid w:val="002B6F76"/>
    <w:rsid w:val="002C2B55"/>
    <w:rsid w:val="002C3422"/>
    <w:rsid w:val="002C4F3B"/>
    <w:rsid w:val="002C5632"/>
    <w:rsid w:val="002C5816"/>
    <w:rsid w:val="002C5DFD"/>
    <w:rsid w:val="002E4391"/>
    <w:rsid w:val="002E4A00"/>
    <w:rsid w:val="002E50A4"/>
    <w:rsid w:val="002E6947"/>
    <w:rsid w:val="002E6E2D"/>
    <w:rsid w:val="002F5571"/>
    <w:rsid w:val="00300B6A"/>
    <w:rsid w:val="00303ED9"/>
    <w:rsid w:val="003046D4"/>
    <w:rsid w:val="00304F11"/>
    <w:rsid w:val="00305325"/>
    <w:rsid w:val="003066AB"/>
    <w:rsid w:val="00307697"/>
    <w:rsid w:val="00314040"/>
    <w:rsid w:val="003157F4"/>
    <w:rsid w:val="003207A3"/>
    <w:rsid w:val="00320D77"/>
    <w:rsid w:val="00322433"/>
    <w:rsid w:val="00327B8E"/>
    <w:rsid w:val="003316FB"/>
    <w:rsid w:val="00334A83"/>
    <w:rsid w:val="003470DC"/>
    <w:rsid w:val="00350A6A"/>
    <w:rsid w:val="00351334"/>
    <w:rsid w:val="00357CBB"/>
    <w:rsid w:val="00364673"/>
    <w:rsid w:val="003678ED"/>
    <w:rsid w:val="00372A90"/>
    <w:rsid w:val="003733A1"/>
    <w:rsid w:val="00374C15"/>
    <w:rsid w:val="00376311"/>
    <w:rsid w:val="00376554"/>
    <w:rsid w:val="003825A5"/>
    <w:rsid w:val="00385DA6"/>
    <w:rsid w:val="00390EDD"/>
    <w:rsid w:val="0039362B"/>
    <w:rsid w:val="00397914"/>
    <w:rsid w:val="00397A56"/>
    <w:rsid w:val="003A13E0"/>
    <w:rsid w:val="003A307E"/>
    <w:rsid w:val="003A389F"/>
    <w:rsid w:val="003A4CCF"/>
    <w:rsid w:val="003A6265"/>
    <w:rsid w:val="003A7C1E"/>
    <w:rsid w:val="003B76FA"/>
    <w:rsid w:val="003C02FA"/>
    <w:rsid w:val="003C2A1D"/>
    <w:rsid w:val="003C5A41"/>
    <w:rsid w:val="003C61F2"/>
    <w:rsid w:val="003D1C5C"/>
    <w:rsid w:val="003D4F8B"/>
    <w:rsid w:val="003D65AF"/>
    <w:rsid w:val="003E26D6"/>
    <w:rsid w:val="003E2DF8"/>
    <w:rsid w:val="003F0CD1"/>
    <w:rsid w:val="003F78ED"/>
    <w:rsid w:val="00401DD3"/>
    <w:rsid w:val="00404EA0"/>
    <w:rsid w:val="00411049"/>
    <w:rsid w:val="00413698"/>
    <w:rsid w:val="0041684B"/>
    <w:rsid w:val="00416D59"/>
    <w:rsid w:val="00417195"/>
    <w:rsid w:val="0042114D"/>
    <w:rsid w:val="0042231F"/>
    <w:rsid w:val="00423A27"/>
    <w:rsid w:val="00424C2D"/>
    <w:rsid w:val="00425DDE"/>
    <w:rsid w:val="00427614"/>
    <w:rsid w:val="0043026A"/>
    <w:rsid w:val="004308F9"/>
    <w:rsid w:val="0043318A"/>
    <w:rsid w:val="004340E1"/>
    <w:rsid w:val="004408EA"/>
    <w:rsid w:val="004414CA"/>
    <w:rsid w:val="0044229E"/>
    <w:rsid w:val="00455CBD"/>
    <w:rsid w:val="00464141"/>
    <w:rsid w:val="0046443A"/>
    <w:rsid w:val="004655C5"/>
    <w:rsid w:val="004667D8"/>
    <w:rsid w:val="004678EC"/>
    <w:rsid w:val="004738D5"/>
    <w:rsid w:val="00473F91"/>
    <w:rsid w:val="00481723"/>
    <w:rsid w:val="004856C0"/>
    <w:rsid w:val="00490603"/>
    <w:rsid w:val="00491497"/>
    <w:rsid w:val="004A2EFC"/>
    <w:rsid w:val="004A52FE"/>
    <w:rsid w:val="004A7614"/>
    <w:rsid w:val="004B256A"/>
    <w:rsid w:val="004B3CD5"/>
    <w:rsid w:val="004B5ADA"/>
    <w:rsid w:val="004B7A85"/>
    <w:rsid w:val="004B7F27"/>
    <w:rsid w:val="004C031A"/>
    <w:rsid w:val="004C35E5"/>
    <w:rsid w:val="004C40D4"/>
    <w:rsid w:val="004C7869"/>
    <w:rsid w:val="004D0C29"/>
    <w:rsid w:val="004D2CA7"/>
    <w:rsid w:val="004D3BBC"/>
    <w:rsid w:val="004E1497"/>
    <w:rsid w:val="004E7AD8"/>
    <w:rsid w:val="004F5C15"/>
    <w:rsid w:val="004F6C96"/>
    <w:rsid w:val="004F7BD0"/>
    <w:rsid w:val="004F7D62"/>
    <w:rsid w:val="00501E84"/>
    <w:rsid w:val="00503E6D"/>
    <w:rsid w:val="005101DA"/>
    <w:rsid w:val="00510C80"/>
    <w:rsid w:val="0051125E"/>
    <w:rsid w:val="00524952"/>
    <w:rsid w:val="005251CB"/>
    <w:rsid w:val="00531128"/>
    <w:rsid w:val="00535063"/>
    <w:rsid w:val="00541B7D"/>
    <w:rsid w:val="005444B8"/>
    <w:rsid w:val="00550FA5"/>
    <w:rsid w:val="005531E6"/>
    <w:rsid w:val="00553988"/>
    <w:rsid w:val="00554AF4"/>
    <w:rsid w:val="005640D0"/>
    <w:rsid w:val="00566B4D"/>
    <w:rsid w:val="0057423C"/>
    <w:rsid w:val="005958B3"/>
    <w:rsid w:val="005A1A17"/>
    <w:rsid w:val="005B6D57"/>
    <w:rsid w:val="005C30EC"/>
    <w:rsid w:val="005C3399"/>
    <w:rsid w:val="005C486B"/>
    <w:rsid w:val="005C5509"/>
    <w:rsid w:val="005E0FF3"/>
    <w:rsid w:val="005E5F2C"/>
    <w:rsid w:val="005F4315"/>
    <w:rsid w:val="005F6B07"/>
    <w:rsid w:val="005F7694"/>
    <w:rsid w:val="00602B97"/>
    <w:rsid w:val="00603AD4"/>
    <w:rsid w:val="00603C41"/>
    <w:rsid w:val="00612EBD"/>
    <w:rsid w:val="00615181"/>
    <w:rsid w:val="006154C7"/>
    <w:rsid w:val="00615546"/>
    <w:rsid w:val="00616E83"/>
    <w:rsid w:val="006207A5"/>
    <w:rsid w:val="006212C6"/>
    <w:rsid w:val="006264E6"/>
    <w:rsid w:val="00626AC7"/>
    <w:rsid w:val="00626F55"/>
    <w:rsid w:val="00627F4B"/>
    <w:rsid w:val="00631361"/>
    <w:rsid w:val="00631984"/>
    <w:rsid w:val="00635B12"/>
    <w:rsid w:val="0063687C"/>
    <w:rsid w:val="0063749B"/>
    <w:rsid w:val="00641154"/>
    <w:rsid w:val="00644EAD"/>
    <w:rsid w:val="006470F7"/>
    <w:rsid w:val="0065190D"/>
    <w:rsid w:val="00653C7E"/>
    <w:rsid w:val="00654F24"/>
    <w:rsid w:val="00656DC8"/>
    <w:rsid w:val="00657A1B"/>
    <w:rsid w:val="00657B8D"/>
    <w:rsid w:val="006642F6"/>
    <w:rsid w:val="00667293"/>
    <w:rsid w:val="00667930"/>
    <w:rsid w:val="00675CEE"/>
    <w:rsid w:val="00681492"/>
    <w:rsid w:val="00682C81"/>
    <w:rsid w:val="00682EF8"/>
    <w:rsid w:val="006935EE"/>
    <w:rsid w:val="006A0AEF"/>
    <w:rsid w:val="006A4152"/>
    <w:rsid w:val="006A6964"/>
    <w:rsid w:val="006B0428"/>
    <w:rsid w:val="006B6E4B"/>
    <w:rsid w:val="006B75AC"/>
    <w:rsid w:val="006C22CE"/>
    <w:rsid w:val="006C71C8"/>
    <w:rsid w:val="006D1B35"/>
    <w:rsid w:val="006D32E8"/>
    <w:rsid w:val="006D6526"/>
    <w:rsid w:val="006D76D6"/>
    <w:rsid w:val="006E015C"/>
    <w:rsid w:val="006E39D1"/>
    <w:rsid w:val="006E3C3B"/>
    <w:rsid w:val="006F09FF"/>
    <w:rsid w:val="006F2AE1"/>
    <w:rsid w:val="006F6852"/>
    <w:rsid w:val="00706BB9"/>
    <w:rsid w:val="007209B5"/>
    <w:rsid w:val="00724A45"/>
    <w:rsid w:val="00727974"/>
    <w:rsid w:val="00731523"/>
    <w:rsid w:val="007317A5"/>
    <w:rsid w:val="00731CB5"/>
    <w:rsid w:val="007349DB"/>
    <w:rsid w:val="00734E7B"/>
    <w:rsid w:val="00736D3A"/>
    <w:rsid w:val="007400E4"/>
    <w:rsid w:val="0074197A"/>
    <w:rsid w:val="00742AC3"/>
    <w:rsid w:val="00743F8D"/>
    <w:rsid w:val="00746C7A"/>
    <w:rsid w:val="00754597"/>
    <w:rsid w:val="0075728E"/>
    <w:rsid w:val="00760F51"/>
    <w:rsid w:val="007633D6"/>
    <w:rsid w:val="0076363C"/>
    <w:rsid w:val="00763815"/>
    <w:rsid w:val="007664DE"/>
    <w:rsid w:val="00766581"/>
    <w:rsid w:val="00773F29"/>
    <w:rsid w:val="0078043A"/>
    <w:rsid w:val="00780D63"/>
    <w:rsid w:val="007909DD"/>
    <w:rsid w:val="007919D1"/>
    <w:rsid w:val="00791CDD"/>
    <w:rsid w:val="00794ED1"/>
    <w:rsid w:val="007958FB"/>
    <w:rsid w:val="00797145"/>
    <w:rsid w:val="007A4A15"/>
    <w:rsid w:val="007B15B3"/>
    <w:rsid w:val="007B36A9"/>
    <w:rsid w:val="007C13CB"/>
    <w:rsid w:val="007C185D"/>
    <w:rsid w:val="007C5211"/>
    <w:rsid w:val="007C6214"/>
    <w:rsid w:val="007D279D"/>
    <w:rsid w:val="007D6B67"/>
    <w:rsid w:val="007E3DC7"/>
    <w:rsid w:val="007E48C5"/>
    <w:rsid w:val="007E4B18"/>
    <w:rsid w:val="007E656C"/>
    <w:rsid w:val="00800FBB"/>
    <w:rsid w:val="008024AB"/>
    <w:rsid w:val="00803ADD"/>
    <w:rsid w:val="00806657"/>
    <w:rsid w:val="0081136D"/>
    <w:rsid w:val="00815714"/>
    <w:rsid w:val="00816A68"/>
    <w:rsid w:val="00817CA4"/>
    <w:rsid w:val="00821AEF"/>
    <w:rsid w:val="008225A8"/>
    <w:rsid w:val="0082378F"/>
    <w:rsid w:val="00827C0A"/>
    <w:rsid w:val="00832595"/>
    <w:rsid w:val="00833E00"/>
    <w:rsid w:val="0083431E"/>
    <w:rsid w:val="00837D3A"/>
    <w:rsid w:val="00840F86"/>
    <w:rsid w:val="00842232"/>
    <w:rsid w:val="00846D38"/>
    <w:rsid w:val="008520D2"/>
    <w:rsid w:val="00857C95"/>
    <w:rsid w:val="00857D0F"/>
    <w:rsid w:val="00857F97"/>
    <w:rsid w:val="00861684"/>
    <w:rsid w:val="008630F3"/>
    <w:rsid w:val="0086757F"/>
    <w:rsid w:val="008805DE"/>
    <w:rsid w:val="00881DA9"/>
    <w:rsid w:val="00890170"/>
    <w:rsid w:val="008931EB"/>
    <w:rsid w:val="008941FD"/>
    <w:rsid w:val="0089493E"/>
    <w:rsid w:val="00896922"/>
    <w:rsid w:val="008A45F5"/>
    <w:rsid w:val="008A65CE"/>
    <w:rsid w:val="008A6A4D"/>
    <w:rsid w:val="008B1B07"/>
    <w:rsid w:val="008B1D2C"/>
    <w:rsid w:val="008B23F5"/>
    <w:rsid w:val="008B36AA"/>
    <w:rsid w:val="008B529F"/>
    <w:rsid w:val="008C1808"/>
    <w:rsid w:val="008C474A"/>
    <w:rsid w:val="008C5D62"/>
    <w:rsid w:val="008D2914"/>
    <w:rsid w:val="008D39CA"/>
    <w:rsid w:val="008D6DDD"/>
    <w:rsid w:val="008E1930"/>
    <w:rsid w:val="008E717C"/>
    <w:rsid w:val="008F0EAD"/>
    <w:rsid w:val="008F3016"/>
    <w:rsid w:val="009028C6"/>
    <w:rsid w:val="00910026"/>
    <w:rsid w:val="009125B9"/>
    <w:rsid w:val="00913603"/>
    <w:rsid w:val="00916500"/>
    <w:rsid w:val="0091651F"/>
    <w:rsid w:val="00921842"/>
    <w:rsid w:val="00926304"/>
    <w:rsid w:val="00927905"/>
    <w:rsid w:val="00932BD5"/>
    <w:rsid w:val="00934F6D"/>
    <w:rsid w:val="00937C2C"/>
    <w:rsid w:val="009644EF"/>
    <w:rsid w:val="00971B59"/>
    <w:rsid w:val="00971F8F"/>
    <w:rsid w:val="0097202F"/>
    <w:rsid w:val="009726A4"/>
    <w:rsid w:val="0097682C"/>
    <w:rsid w:val="00982A10"/>
    <w:rsid w:val="0098405A"/>
    <w:rsid w:val="00985EE9"/>
    <w:rsid w:val="00992D98"/>
    <w:rsid w:val="00993702"/>
    <w:rsid w:val="00993E23"/>
    <w:rsid w:val="009943D6"/>
    <w:rsid w:val="00994B22"/>
    <w:rsid w:val="009A5219"/>
    <w:rsid w:val="009A551C"/>
    <w:rsid w:val="009B1389"/>
    <w:rsid w:val="009B37C5"/>
    <w:rsid w:val="009B3BD1"/>
    <w:rsid w:val="009B78BD"/>
    <w:rsid w:val="009C4ECC"/>
    <w:rsid w:val="009D0BCA"/>
    <w:rsid w:val="009D26EF"/>
    <w:rsid w:val="009D3292"/>
    <w:rsid w:val="009E0B8F"/>
    <w:rsid w:val="009E43A5"/>
    <w:rsid w:val="009E6D3B"/>
    <w:rsid w:val="009E7EDF"/>
    <w:rsid w:val="009F0621"/>
    <w:rsid w:val="00A00328"/>
    <w:rsid w:val="00A0180B"/>
    <w:rsid w:val="00A02322"/>
    <w:rsid w:val="00A117F1"/>
    <w:rsid w:val="00A16954"/>
    <w:rsid w:val="00A17B62"/>
    <w:rsid w:val="00A204BF"/>
    <w:rsid w:val="00A21AA4"/>
    <w:rsid w:val="00A30EAF"/>
    <w:rsid w:val="00A32F50"/>
    <w:rsid w:val="00A352F7"/>
    <w:rsid w:val="00A41740"/>
    <w:rsid w:val="00A46AB7"/>
    <w:rsid w:val="00A47BF5"/>
    <w:rsid w:val="00A623D7"/>
    <w:rsid w:val="00A75E0C"/>
    <w:rsid w:val="00A81C1D"/>
    <w:rsid w:val="00A82911"/>
    <w:rsid w:val="00A837F8"/>
    <w:rsid w:val="00A85A7E"/>
    <w:rsid w:val="00A87000"/>
    <w:rsid w:val="00A97B4D"/>
    <w:rsid w:val="00AA0ADC"/>
    <w:rsid w:val="00AA196B"/>
    <w:rsid w:val="00AA5C16"/>
    <w:rsid w:val="00AA7D9A"/>
    <w:rsid w:val="00AC1F7D"/>
    <w:rsid w:val="00AC66A8"/>
    <w:rsid w:val="00AD0861"/>
    <w:rsid w:val="00AD2486"/>
    <w:rsid w:val="00AD277B"/>
    <w:rsid w:val="00AD29DF"/>
    <w:rsid w:val="00AD6AAE"/>
    <w:rsid w:val="00AD7235"/>
    <w:rsid w:val="00AE3A5D"/>
    <w:rsid w:val="00AE55B6"/>
    <w:rsid w:val="00AF0D56"/>
    <w:rsid w:val="00AF14D6"/>
    <w:rsid w:val="00AF1A57"/>
    <w:rsid w:val="00AF1B14"/>
    <w:rsid w:val="00AF2349"/>
    <w:rsid w:val="00AF33EF"/>
    <w:rsid w:val="00AF67E7"/>
    <w:rsid w:val="00B0162F"/>
    <w:rsid w:val="00B044B3"/>
    <w:rsid w:val="00B065DD"/>
    <w:rsid w:val="00B118F4"/>
    <w:rsid w:val="00B1680F"/>
    <w:rsid w:val="00B17EE1"/>
    <w:rsid w:val="00B205C3"/>
    <w:rsid w:val="00B21CCE"/>
    <w:rsid w:val="00B22977"/>
    <w:rsid w:val="00B23512"/>
    <w:rsid w:val="00B24F63"/>
    <w:rsid w:val="00B30E84"/>
    <w:rsid w:val="00B31930"/>
    <w:rsid w:val="00B31A4B"/>
    <w:rsid w:val="00B34501"/>
    <w:rsid w:val="00B37F65"/>
    <w:rsid w:val="00B412F0"/>
    <w:rsid w:val="00B446E5"/>
    <w:rsid w:val="00B450D8"/>
    <w:rsid w:val="00B475FB"/>
    <w:rsid w:val="00B47AAE"/>
    <w:rsid w:val="00B5110D"/>
    <w:rsid w:val="00B53022"/>
    <w:rsid w:val="00B552D7"/>
    <w:rsid w:val="00B60002"/>
    <w:rsid w:val="00B62BEF"/>
    <w:rsid w:val="00B644D2"/>
    <w:rsid w:val="00B66DE3"/>
    <w:rsid w:val="00B66DFA"/>
    <w:rsid w:val="00B6767F"/>
    <w:rsid w:val="00B72E38"/>
    <w:rsid w:val="00B73F4D"/>
    <w:rsid w:val="00B773D3"/>
    <w:rsid w:val="00B811B3"/>
    <w:rsid w:val="00B92074"/>
    <w:rsid w:val="00B9500B"/>
    <w:rsid w:val="00BA02B6"/>
    <w:rsid w:val="00BA38FA"/>
    <w:rsid w:val="00BA5A92"/>
    <w:rsid w:val="00BA7532"/>
    <w:rsid w:val="00BD1234"/>
    <w:rsid w:val="00BE1A87"/>
    <w:rsid w:val="00BE5521"/>
    <w:rsid w:val="00BE57FA"/>
    <w:rsid w:val="00BF3BF1"/>
    <w:rsid w:val="00BF59C5"/>
    <w:rsid w:val="00C07AB5"/>
    <w:rsid w:val="00C11F2A"/>
    <w:rsid w:val="00C14BED"/>
    <w:rsid w:val="00C17D7F"/>
    <w:rsid w:val="00C20A7A"/>
    <w:rsid w:val="00C25762"/>
    <w:rsid w:val="00C273E4"/>
    <w:rsid w:val="00C32715"/>
    <w:rsid w:val="00C408DB"/>
    <w:rsid w:val="00C5177E"/>
    <w:rsid w:val="00C52EE8"/>
    <w:rsid w:val="00C5468B"/>
    <w:rsid w:val="00C555F4"/>
    <w:rsid w:val="00C56CDA"/>
    <w:rsid w:val="00C604B0"/>
    <w:rsid w:val="00C6066B"/>
    <w:rsid w:val="00C63A86"/>
    <w:rsid w:val="00C64550"/>
    <w:rsid w:val="00C83E01"/>
    <w:rsid w:val="00C8430E"/>
    <w:rsid w:val="00C849E6"/>
    <w:rsid w:val="00C91A30"/>
    <w:rsid w:val="00C931DE"/>
    <w:rsid w:val="00C96FF5"/>
    <w:rsid w:val="00CA00EF"/>
    <w:rsid w:val="00CA185A"/>
    <w:rsid w:val="00CA3BF7"/>
    <w:rsid w:val="00CA3FBB"/>
    <w:rsid w:val="00CA4F5D"/>
    <w:rsid w:val="00CB4BC4"/>
    <w:rsid w:val="00CB5641"/>
    <w:rsid w:val="00CC168E"/>
    <w:rsid w:val="00CC6E01"/>
    <w:rsid w:val="00CD5300"/>
    <w:rsid w:val="00CD5E41"/>
    <w:rsid w:val="00CE59FA"/>
    <w:rsid w:val="00CE62BC"/>
    <w:rsid w:val="00CE6EF0"/>
    <w:rsid w:val="00CF091D"/>
    <w:rsid w:val="00CF1A2E"/>
    <w:rsid w:val="00CF7A54"/>
    <w:rsid w:val="00D01C6A"/>
    <w:rsid w:val="00D01E25"/>
    <w:rsid w:val="00D02746"/>
    <w:rsid w:val="00D0535E"/>
    <w:rsid w:val="00D07780"/>
    <w:rsid w:val="00D07C73"/>
    <w:rsid w:val="00D162E2"/>
    <w:rsid w:val="00D22CF1"/>
    <w:rsid w:val="00D23AE5"/>
    <w:rsid w:val="00D246CA"/>
    <w:rsid w:val="00D24A6D"/>
    <w:rsid w:val="00D25947"/>
    <w:rsid w:val="00D30933"/>
    <w:rsid w:val="00D326B9"/>
    <w:rsid w:val="00D512C7"/>
    <w:rsid w:val="00D62CEE"/>
    <w:rsid w:val="00D66A6C"/>
    <w:rsid w:val="00D74886"/>
    <w:rsid w:val="00D74E50"/>
    <w:rsid w:val="00D81065"/>
    <w:rsid w:val="00D81650"/>
    <w:rsid w:val="00D8252D"/>
    <w:rsid w:val="00D84E2C"/>
    <w:rsid w:val="00D912E1"/>
    <w:rsid w:val="00D97CD4"/>
    <w:rsid w:val="00D97E1E"/>
    <w:rsid w:val="00DA3EB8"/>
    <w:rsid w:val="00DA3FAD"/>
    <w:rsid w:val="00DB07AE"/>
    <w:rsid w:val="00DB1921"/>
    <w:rsid w:val="00DB2A1C"/>
    <w:rsid w:val="00DB456C"/>
    <w:rsid w:val="00DC76F4"/>
    <w:rsid w:val="00DD321A"/>
    <w:rsid w:val="00DD568C"/>
    <w:rsid w:val="00DD6A44"/>
    <w:rsid w:val="00DE19D8"/>
    <w:rsid w:val="00DE2692"/>
    <w:rsid w:val="00DF2853"/>
    <w:rsid w:val="00DF3A16"/>
    <w:rsid w:val="00DF5D61"/>
    <w:rsid w:val="00DF6517"/>
    <w:rsid w:val="00E06DB5"/>
    <w:rsid w:val="00E10D42"/>
    <w:rsid w:val="00E11C85"/>
    <w:rsid w:val="00E130B0"/>
    <w:rsid w:val="00E23A1E"/>
    <w:rsid w:val="00E24E48"/>
    <w:rsid w:val="00E25712"/>
    <w:rsid w:val="00E34873"/>
    <w:rsid w:val="00E43FD1"/>
    <w:rsid w:val="00E4529C"/>
    <w:rsid w:val="00E56F48"/>
    <w:rsid w:val="00E57DC7"/>
    <w:rsid w:val="00E64950"/>
    <w:rsid w:val="00E65915"/>
    <w:rsid w:val="00E70DE9"/>
    <w:rsid w:val="00E76446"/>
    <w:rsid w:val="00E8447D"/>
    <w:rsid w:val="00E908E2"/>
    <w:rsid w:val="00E90AFF"/>
    <w:rsid w:val="00E95C48"/>
    <w:rsid w:val="00E96776"/>
    <w:rsid w:val="00E97B35"/>
    <w:rsid w:val="00EA048A"/>
    <w:rsid w:val="00EA4B6C"/>
    <w:rsid w:val="00EB29C9"/>
    <w:rsid w:val="00EB57E9"/>
    <w:rsid w:val="00EB5F6A"/>
    <w:rsid w:val="00EB6B4A"/>
    <w:rsid w:val="00EC2ACF"/>
    <w:rsid w:val="00EC5394"/>
    <w:rsid w:val="00EC68EA"/>
    <w:rsid w:val="00ED05F5"/>
    <w:rsid w:val="00ED2EB4"/>
    <w:rsid w:val="00EE3FBD"/>
    <w:rsid w:val="00EF1F8B"/>
    <w:rsid w:val="00EF45E0"/>
    <w:rsid w:val="00EF48C8"/>
    <w:rsid w:val="00F01B9B"/>
    <w:rsid w:val="00F025B5"/>
    <w:rsid w:val="00F02B6B"/>
    <w:rsid w:val="00F115C3"/>
    <w:rsid w:val="00F1199C"/>
    <w:rsid w:val="00F13487"/>
    <w:rsid w:val="00F226CD"/>
    <w:rsid w:val="00F23D93"/>
    <w:rsid w:val="00F31E3C"/>
    <w:rsid w:val="00F32317"/>
    <w:rsid w:val="00F378A5"/>
    <w:rsid w:val="00F5119D"/>
    <w:rsid w:val="00F5542F"/>
    <w:rsid w:val="00F56C6B"/>
    <w:rsid w:val="00F57493"/>
    <w:rsid w:val="00F60C9F"/>
    <w:rsid w:val="00F618FA"/>
    <w:rsid w:val="00F62B89"/>
    <w:rsid w:val="00F638AF"/>
    <w:rsid w:val="00F6762D"/>
    <w:rsid w:val="00F70E74"/>
    <w:rsid w:val="00F718E7"/>
    <w:rsid w:val="00F71EFF"/>
    <w:rsid w:val="00F731A3"/>
    <w:rsid w:val="00F743D5"/>
    <w:rsid w:val="00F7747F"/>
    <w:rsid w:val="00F8236E"/>
    <w:rsid w:val="00F871F4"/>
    <w:rsid w:val="00F90072"/>
    <w:rsid w:val="00F920BF"/>
    <w:rsid w:val="00F94247"/>
    <w:rsid w:val="00F9645D"/>
    <w:rsid w:val="00FA3029"/>
    <w:rsid w:val="00FA416C"/>
    <w:rsid w:val="00FA4DFE"/>
    <w:rsid w:val="00FB3C5A"/>
    <w:rsid w:val="00FB5E98"/>
    <w:rsid w:val="00FB7723"/>
    <w:rsid w:val="00FC084C"/>
    <w:rsid w:val="00FC2DFF"/>
    <w:rsid w:val="00FC6969"/>
    <w:rsid w:val="00FD2907"/>
    <w:rsid w:val="00FD5052"/>
    <w:rsid w:val="00FE1082"/>
    <w:rsid w:val="00FE48EF"/>
    <w:rsid w:val="00FE6BDF"/>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EAAA"/>
  <w15:docId w15:val="{C0C2A634-8822-4009-B04B-B3B0BB27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852"/>
    <w:pPr>
      <w:ind w:left="720"/>
      <w:contextualSpacing/>
    </w:pPr>
  </w:style>
  <w:style w:type="paragraph" w:styleId="BodyTextIndent">
    <w:name w:val="Body Text Indent"/>
    <w:basedOn w:val="Normal"/>
    <w:link w:val="BodyTextIndentChar"/>
    <w:unhideWhenUsed/>
    <w:rsid w:val="007317A5"/>
    <w:pPr>
      <w:spacing w:after="120"/>
      <w:ind w:left="360"/>
    </w:pPr>
    <w:rPr>
      <w:rFonts w:ascii="VNtimes new roman" w:hAnsi="VNtimes new roman"/>
    </w:rPr>
  </w:style>
  <w:style w:type="character" w:customStyle="1" w:styleId="BodyTextIndentChar">
    <w:name w:val="Body Text Indent Char"/>
    <w:link w:val="BodyTextIndent"/>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rsid w:val="004C40D4"/>
    <w:rPr>
      <w:rFonts w:ascii="Times New Roman" w:eastAsia="Times New Roman" w:hAnsi="Times New Roman"/>
      <w:sz w:val="16"/>
      <w:szCs w:val="16"/>
    </w:rPr>
  </w:style>
  <w:style w:type="character" w:styleId="Hyperlink">
    <w:name w:val="Hyperlink"/>
    <w:uiPriority w:val="99"/>
    <w:unhideWhenUsed/>
    <w:rsid w:val="006D32E8"/>
    <w:rPr>
      <w:color w:val="0563C1"/>
      <w:u w:val="single"/>
    </w:rPr>
  </w:style>
  <w:style w:type="character" w:customStyle="1" w:styleId="fontstyle01">
    <w:name w:val="fontstyle01"/>
    <w:basedOn w:val="DefaultParagraphFont"/>
    <w:rsid w:val="004F7BD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289">
      <w:bodyDiv w:val="1"/>
      <w:marLeft w:val="0"/>
      <w:marRight w:val="0"/>
      <w:marTop w:val="0"/>
      <w:marBottom w:val="0"/>
      <w:divBdr>
        <w:top w:val="none" w:sz="0" w:space="0" w:color="auto"/>
        <w:left w:val="none" w:sz="0" w:space="0" w:color="auto"/>
        <w:bottom w:val="none" w:sz="0" w:space="0" w:color="auto"/>
        <w:right w:val="none" w:sz="0" w:space="0" w:color="auto"/>
      </w:divBdr>
    </w:div>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683753378">
      <w:bodyDiv w:val="1"/>
      <w:marLeft w:val="0"/>
      <w:marRight w:val="0"/>
      <w:marTop w:val="0"/>
      <w:marBottom w:val="0"/>
      <w:divBdr>
        <w:top w:val="none" w:sz="0" w:space="0" w:color="auto"/>
        <w:left w:val="none" w:sz="0" w:space="0" w:color="auto"/>
        <w:bottom w:val="none" w:sz="0" w:space="0" w:color="auto"/>
        <w:right w:val="none" w:sz="0" w:space="0" w:color="auto"/>
      </w:divBdr>
    </w:div>
    <w:div w:id="692802512">
      <w:bodyDiv w:val="1"/>
      <w:marLeft w:val="0"/>
      <w:marRight w:val="0"/>
      <w:marTop w:val="0"/>
      <w:marBottom w:val="0"/>
      <w:divBdr>
        <w:top w:val="none" w:sz="0" w:space="0" w:color="auto"/>
        <w:left w:val="none" w:sz="0" w:space="0" w:color="auto"/>
        <w:bottom w:val="none" w:sz="0" w:space="0" w:color="auto"/>
        <w:right w:val="none" w:sz="0" w:space="0" w:color="auto"/>
      </w:divBdr>
    </w:div>
    <w:div w:id="767314005">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56113464">
      <w:bodyDiv w:val="1"/>
      <w:marLeft w:val="0"/>
      <w:marRight w:val="0"/>
      <w:marTop w:val="0"/>
      <w:marBottom w:val="0"/>
      <w:divBdr>
        <w:top w:val="none" w:sz="0" w:space="0" w:color="auto"/>
        <w:left w:val="none" w:sz="0" w:space="0" w:color="auto"/>
        <w:bottom w:val="none" w:sz="0" w:space="0" w:color="auto"/>
        <w:right w:val="none" w:sz="0" w:space="0" w:color="auto"/>
      </w:divBdr>
    </w:div>
    <w:div w:id="875577772">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138691090">
      <w:bodyDiv w:val="1"/>
      <w:marLeft w:val="0"/>
      <w:marRight w:val="0"/>
      <w:marTop w:val="0"/>
      <w:marBottom w:val="0"/>
      <w:divBdr>
        <w:top w:val="none" w:sz="0" w:space="0" w:color="auto"/>
        <w:left w:val="none" w:sz="0" w:space="0" w:color="auto"/>
        <w:bottom w:val="none" w:sz="0" w:space="0" w:color="auto"/>
        <w:right w:val="none" w:sz="0" w:space="0" w:color="auto"/>
      </w:divBdr>
    </w:div>
    <w:div w:id="1257594767">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399090825">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ugiavanphuc.com)./" TargetMode="External"/><Relationship Id="rId4" Type="http://schemas.openxmlformats.org/officeDocument/2006/relationships/settings" Target="settings.xml"/><Relationship Id="rId9" Type="http://schemas.openxmlformats.org/officeDocument/2006/relationships/hyperlink" Target="mailto:daugiavanph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9D79-E76E-4E41-9F6B-095AD703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5</cp:revision>
  <cp:lastPrinted>2023-06-26T04:17:00Z</cp:lastPrinted>
  <dcterms:created xsi:type="dcterms:W3CDTF">2023-06-26T00:20:00Z</dcterms:created>
  <dcterms:modified xsi:type="dcterms:W3CDTF">2023-06-27T01:11:00Z</dcterms:modified>
</cp:coreProperties>
</file>