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9" w:type="dxa"/>
        <w:jc w:val="center"/>
        <w:tblLook w:val="04A0" w:firstRow="1" w:lastRow="0" w:firstColumn="1" w:lastColumn="0" w:noHBand="0" w:noVBand="1"/>
      </w:tblPr>
      <w:tblGrid>
        <w:gridCol w:w="4499"/>
        <w:gridCol w:w="6210"/>
      </w:tblGrid>
      <w:tr w:rsidR="00020A5D" w:rsidRPr="004B49AA" w:rsidTr="00D13B45">
        <w:trPr>
          <w:trHeight w:val="1275"/>
          <w:jc w:val="center"/>
        </w:trPr>
        <w:tc>
          <w:tcPr>
            <w:tcW w:w="4499" w:type="dxa"/>
            <w:shd w:val="clear" w:color="auto" w:fill="auto"/>
          </w:tcPr>
          <w:p w:rsidR="00020A5D" w:rsidRPr="004B49AA" w:rsidRDefault="000769AF" w:rsidP="00DF291E">
            <w:pPr>
              <w:jc w:val="center"/>
              <w:rPr>
                <w:b/>
                <w:bCs/>
              </w:rPr>
            </w:pPr>
            <w:r w:rsidRPr="004B49AA">
              <w:rPr>
                <w:b/>
                <w:bCs/>
              </w:rPr>
              <w:t>CÔNG TY ĐẤU GIÁ HỢP DANH</w:t>
            </w:r>
          </w:p>
          <w:p w:rsidR="00020A5D" w:rsidRPr="004B49AA" w:rsidRDefault="000769AF" w:rsidP="00DF291E">
            <w:pPr>
              <w:jc w:val="center"/>
              <w:rPr>
                <w:b/>
                <w:spacing w:val="-22"/>
                <w:sz w:val="6"/>
                <w:szCs w:val="6"/>
              </w:rPr>
            </w:pPr>
            <w:r w:rsidRPr="004B49AA">
              <w:rPr>
                <w:b/>
                <w:bCs/>
                <w:spacing w:val="-22"/>
              </w:rPr>
              <w:t>NHẤT AN PHÚ – CN</w:t>
            </w:r>
            <w:r w:rsidR="00BE3D91" w:rsidRPr="004B49AA">
              <w:rPr>
                <w:b/>
                <w:bCs/>
                <w:spacing w:val="-22"/>
              </w:rPr>
              <w:t xml:space="preserve"> TỈNH</w:t>
            </w:r>
            <w:r w:rsidRPr="004B49AA">
              <w:rPr>
                <w:b/>
                <w:bCs/>
                <w:spacing w:val="-22"/>
              </w:rPr>
              <w:t xml:space="preserve"> HÀ TĨNH</w:t>
            </w:r>
          </w:p>
          <w:p w:rsidR="00020A5D" w:rsidRPr="004B49AA" w:rsidRDefault="000769AF" w:rsidP="00DF291E">
            <w:pPr>
              <w:jc w:val="center"/>
              <w:rPr>
                <w:sz w:val="26"/>
                <w:szCs w:val="26"/>
              </w:rPr>
            </w:pPr>
            <w:r w:rsidRPr="004B49AA">
              <w:rPr>
                <w:b/>
                <w:bCs/>
                <w:noProof/>
              </w:rPr>
              <mc:AlternateContent>
                <mc:Choice Requires="wps">
                  <w:drawing>
                    <wp:anchor distT="0" distB="0" distL="114300" distR="114300" simplePos="0" relativeHeight="251657728" behindDoc="0" locked="0" layoutInCell="1" allowOverlap="1" wp14:anchorId="1D4C770D" wp14:editId="197FFECC">
                      <wp:simplePos x="0" y="0"/>
                      <wp:positionH relativeFrom="column">
                        <wp:posOffset>826135</wp:posOffset>
                      </wp:positionH>
                      <wp:positionV relativeFrom="paragraph">
                        <wp:posOffset>185420</wp:posOffset>
                      </wp:positionV>
                      <wp:extent cx="1206500" cy="0"/>
                      <wp:effectExtent l="0" t="0" r="12700" b="19050"/>
                      <wp:wrapNone/>
                      <wp:docPr id="3" name="Đường nối Thẳng 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E18551" id="Đường nối Thẳng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05pt,14.6pt" to="160.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" strokecolor="black [3040]"/>
                  </w:pict>
                </mc:Fallback>
              </mc:AlternateContent>
            </w:r>
            <w:r w:rsidRPr="004B49AA">
              <w:rPr>
                <w:sz w:val="26"/>
                <w:szCs w:val="26"/>
                <w:lang w:val="vi-VN"/>
              </w:rPr>
              <w:t>Số:</w:t>
            </w:r>
            <w:r w:rsidR="00D66BEC" w:rsidRPr="004B49AA">
              <w:rPr>
                <w:sz w:val="26"/>
                <w:szCs w:val="26"/>
              </w:rPr>
              <w:t xml:space="preserve"> </w:t>
            </w:r>
            <w:r w:rsidR="00665ADE">
              <w:rPr>
                <w:sz w:val="26"/>
                <w:szCs w:val="26"/>
              </w:rPr>
              <w:t>88</w:t>
            </w:r>
            <w:r w:rsidRPr="004B49AA">
              <w:rPr>
                <w:sz w:val="26"/>
                <w:szCs w:val="26"/>
                <w:lang w:val="vi-VN"/>
              </w:rPr>
              <w:t>/202</w:t>
            </w:r>
            <w:r w:rsidR="00E100B2" w:rsidRPr="004B49AA">
              <w:rPr>
                <w:sz w:val="26"/>
                <w:szCs w:val="26"/>
              </w:rPr>
              <w:t>3</w:t>
            </w:r>
            <w:r w:rsidRPr="004B49AA">
              <w:rPr>
                <w:sz w:val="26"/>
                <w:szCs w:val="26"/>
                <w:lang w:val="vi-VN"/>
              </w:rPr>
              <w:t>/TB-ĐG</w:t>
            </w:r>
            <w:r w:rsidRPr="004B49AA">
              <w:rPr>
                <w:sz w:val="26"/>
                <w:szCs w:val="26"/>
              </w:rPr>
              <w:t>N</w:t>
            </w:r>
            <w:r w:rsidRPr="004B49AA">
              <w:rPr>
                <w:sz w:val="26"/>
                <w:szCs w:val="26"/>
                <w:lang w:val="vi-VN"/>
              </w:rPr>
              <w:t>AP</w:t>
            </w:r>
            <w:r w:rsidR="00A73094" w:rsidRPr="004B49AA">
              <w:rPr>
                <w:sz w:val="26"/>
                <w:szCs w:val="26"/>
              </w:rPr>
              <w:t>-</w:t>
            </w:r>
            <w:r w:rsidRPr="004B49AA">
              <w:rPr>
                <w:sz w:val="26"/>
                <w:szCs w:val="26"/>
              </w:rPr>
              <w:t>CNHT</w:t>
            </w:r>
          </w:p>
          <w:p w:rsidR="00020A5D" w:rsidRPr="004B49AA" w:rsidRDefault="000769AF" w:rsidP="00DF291E">
            <w:pPr>
              <w:jc w:val="center"/>
              <w:rPr>
                <w:i/>
                <w:iCs/>
                <w:sz w:val="25"/>
                <w:szCs w:val="25"/>
                <w:lang w:val="vi-VN"/>
              </w:rPr>
            </w:pPr>
            <w:r w:rsidRPr="004B49AA">
              <w:rPr>
                <w:i/>
                <w:iCs/>
                <w:sz w:val="25"/>
                <w:szCs w:val="25"/>
                <w:lang w:val="vi-VN"/>
              </w:rPr>
              <w:t>V/v: Đấu giá quyền sử dụng đất</w:t>
            </w:r>
          </w:p>
        </w:tc>
        <w:tc>
          <w:tcPr>
            <w:tcW w:w="6210" w:type="dxa"/>
            <w:shd w:val="clear" w:color="auto" w:fill="auto"/>
          </w:tcPr>
          <w:p w:rsidR="00020A5D" w:rsidRPr="004B49AA" w:rsidRDefault="000769AF" w:rsidP="00DF291E">
            <w:pPr>
              <w:ind w:left="-108"/>
              <w:jc w:val="center"/>
              <w:rPr>
                <w:b/>
                <w:lang w:val="vi-VN"/>
              </w:rPr>
            </w:pPr>
            <w:r w:rsidRPr="004B49AA">
              <w:rPr>
                <w:b/>
                <w:lang w:val="vi-VN"/>
              </w:rPr>
              <w:t>CỘNG HOÀ XÃ HỘI CHỦ NGHĨA VIỆT NAM</w:t>
            </w:r>
          </w:p>
          <w:p w:rsidR="00020A5D" w:rsidRPr="004B49AA" w:rsidRDefault="000769AF" w:rsidP="00DF291E">
            <w:pPr>
              <w:jc w:val="center"/>
              <w:rPr>
                <w:b/>
                <w:lang w:val="vi-VN"/>
              </w:rPr>
            </w:pPr>
            <w:r w:rsidRPr="004B49AA">
              <w:rPr>
                <w:i/>
                <w:noProof/>
              </w:rPr>
              <mc:AlternateContent>
                <mc:Choice Requires="wps">
                  <w:drawing>
                    <wp:anchor distT="0" distB="0" distL="114300" distR="114300" simplePos="0" relativeHeight="251656192" behindDoc="0" locked="0" layoutInCell="1" allowOverlap="1" wp14:anchorId="5E5EA01D" wp14:editId="6F3167BA">
                      <wp:simplePos x="0" y="0"/>
                      <wp:positionH relativeFrom="column">
                        <wp:posOffset>842010</wp:posOffset>
                      </wp:positionH>
                      <wp:positionV relativeFrom="paragraph">
                        <wp:posOffset>213360</wp:posOffset>
                      </wp:positionV>
                      <wp:extent cx="2147570" cy="0"/>
                      <wp:effectExtent l="0" t="0" r="24130"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F9A688" id="_x0000_t32" coordsize="21600,21600" o:spt="32" o:oned="t" path="m,l21600,21600e" filled="f">
                      <v:path arrowok="t" fillok="f" o:connecttype="none"/>
                      <o:lock v:ext="edit" shapetype="t"/>
                    </v:shapetype>
                    <v:shape id="Đường kết nối Mũi tên Thẳng 1" o:spid="_x0000_s1026" type="#_x0000_t32" style="position:absolute;margin-left:66.3pt;margin-top:16.8pt;width:169.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"/>
                  </w:pict>
                </mc:Fallback>
              </mc:AlternateContent>
            </w:r>
            <w:r w:rsidRPr="004B49AA">
              <w:rPr>
                <w:b/>
                <w:lang w:val="vi-VN"/>
              </w:rPr>
              <w:t>Độc lập – Tự do – Hạnh phúc</w:t>
            </w:r>
          </w:p>
          <w:p w:rsidR="00020A5D" w:rsidRPr="004B49AA" w:rsidRDefault="00020A5D" w:rsidP="00DF291E">
            <w:pPr>
              <w:jc w:val="both"/>
              <w:rPr>
                <w:b/>
                <w:sz w:val="17"/>
                <w:lang w:val="vi-VN"/>
              </w:rPr>
            </w:pPr>
          </w:p>
          <w:p w:rsidR="00020A5D" w:rsidRPr="004B49AA" w:rsidRDefault="00F76F59" w:rsidP="00DF291E">
            <w:pPr>
              <w:jc w:val="right"/>
              <w:rPr>
                <w:bCs/>
                <w:i/>
                <w:iCs/>
              </w:rPr>
            </w:pPr>
            <w:r w:rsidRPr="004B49AA">
              <w:rPr>
                <w:bCs/>
                <w:i/>
                <w:iCs/>
                <w:lang w:val="vi-VN"/>
              </w:rPr>
              <w:t xml:space="preserve">Hà Tĩnh, ngày </w:t>
            </w:r>
            <w:r w:rsidR="00AE3513" w:rsidRPr="004B49AA">
              <w:rPr>
                <w:bCs/>
                <w:i/>
                <w:iCs/>
              </w:rPr>
              <w:t>22</w:t>
            </w:r>
            <w:r w:rsidR="00E100B2" w:rsidRPr="004B49AA">
              <w:rPr>
                <w:bCs/>
                <w:i/>
                <w:iCs/>
                <w:lang w:val="vi-VN"/>
              </w:rPr>
              <w:t xml:space="preserve"> tháng </w:t>
            </w:r>
            <w:r w:rsidR="00ED1F3C" w:rsidRPr="004B49AA">
              <w:rPr>
                <w:bCs/>
                <w:i/>
                <w:iCs/>
              </w:rPr>
              <w:t>6</w:t>
            </w:r>
            <w:r w:rsidR="00E100B2" w:rsidRPr="004B49AA">
              <w:rPr>
                <w:bCs/>
                <w:i/>
                <w:iCs/>
              </w:rPr>
              <w:t xml:space="preserve"> </w:t>
            </w:r>
            <w:r w:rsidRPr="004B49AA">
              <w:rPr>
                <w:bCs/>
                <w:i/>
                <w:iCs/>
                <w:lang w:val="vi-VN"/>
              </w:rPr>
              <w:t xml:space="preserve"> </w:t>
            </w:r>
            <w:r w:rsidR="000769AF" w:rsidRPr="004B49AA">
              <w:rPr>
                <w:bCs/>
                <w:i/>
                <w:iCs/>
                <w:lang w:val="vi-VN"/>
              </w:rPr>
              <w:t>năm 202</w:t>
            </w:r>
            <w:r w:rsidR="00E100B2" w:rsidRPr="004B49AA">
              <w:rPr>
                <w:bCs/>
                <w:i/>
                <w:iCs/>
              </w:rPr>
              <w:t>3</w:t>
            </w:r>
          </w:p>
        </w:tc>
      </w:tr>
    </w:tbl>
    <w:p w:rsidR="00020A5D" w:rsidRPr="004B49AA" w:rsidRDefault="00020A5D" w:rsidP="00DF291E">
      <w:pPr>
        <w:jc w:val="both"/>
        <w:rPr>
          <w:b/>
          <w:sz w:val="20"/>
          <w:szCs w:val="20"/>
          <w:lang w:val="vi-VN"/>
        </w:rPr>
      </w:pPr>
    </w:p>
    <w:p w:rsidR="00020A5D" w:rsidRPr="004B49AA" w:rsidRDefault="000769AF" w:rsidP="00DF291E">
      <w:pPr>
        <w:jc w:val="center"/>
        <w:rPr>
          <w:b/>
          <w:sz w:val="30"/>
          <w:szCs w:val="30"/>
          <w:lang w:val="vi-VN"/>
        </w:rPr>
      </w:pPr>
      <w:r w:rsidRPr="004B49AA">
        <w:rPr>
          <w:b/>
          <w:sz w:val="30"/>
          <w:szCs w:val="30"/>
          <w:lang w:val="vi-VN"/>
        </w:rPr>
        <w:t xml:space="preserve">  THÔNG BÁO ĐẤU GIÁ</w:t>
      </w:r>
    </w:p>
    <w:p w:rsidR="00415770" w:rsidRDefault="004D1E01" w:rsidP="00DF291E">
      <w:pPr>
        <w:jc w:val="center"/>
        <w:rPr>
          <w:b/>
          <w:bCs/>
          <w:iCs/>
          <w:lang w:val="nl-NL"/>
        </w:rPr>
      </w:pPr>
      <w:r>
        <w:rPr>
          <w:b/>
          <w:bCs/>
          <w:iCs/>
          <w:lang w:val="nl-NL"/>
        </w:rPr>
        <w:t>Quyền sử dụng đất</w:t>
      </w:r>
      <w:r w:rsidR="00ED1F3C" w:rsidRPr="004B49AA">
        <w:rPr>
          <w:b/>
          <w:bCs/>
          <w:iCs/>
          <w:lang w:val="nl-NL"/>
        </w:rPr>
        <w:t xml:space="preserve"> đối với 26 lô đất </w:t>
      </w:r>
      <w:r>
        <w:rPr>
          <w:b/>
          <w:bCs/>
          <w:iCs/>
          <w:lang w:val="nl-NL"/>
        </w:rPr>
        <w:t>ở</w:t>
      </w:r>
      <w:r w:rsidR="00ED1F3C" w:rsidRPr="004B49AA">
        <w:rPr>
          <w:b/>
          <w:bCs/>
          <w:iCs/>
          <w:lang w:val="nl-NL"/>
        </w:rPr>
        <w:t xml:space="preserve"> tại các khu dân cư xen dắm xã </w:t>
      </w:r>
    </w:p>
    <w:p w:rsidR="005C53DD" w:rsidRPr="004B49AA" w:rsidRDefault="00ED1F3C" w:rsidP="00DF291E">
      <w:pPr>
        <w:jc w:val="center"/>
        <w:rPr>
          <w:b/>
          <w:lang w:val="vi-VN"/>
        </w:rPr>
      </w:pPr>
      <w:r w:rsidRPr="004B49AA">
        <w:rPr>
          <w:b/>
          <w:bCs/>
          <w:iCs/>
          <w:lang w:val="nl-NL"/>
        </w:rPr>
        <w:t>Thuận Lộc, thị xã Hồng Lĩnh, tỉnh Hà Tĩnh</w:t>
      </w:r>
      <w:r w:rsidR="00F76F59" w:rsidRPr="004B49AA">
        <w:rPr>
          <w:b/>
          <w:lang w:val="vi-VN"/>
        </w:rPr>
        <w:t>.</w:t>
      </w:r>
    </w:p>
    <w:p w:rsidR="00020A5D" w:rsidRPr="004B49AA" w:rsidRDefault="00D13B45" w:rsidP="00DF291E">
      <w:pPr>
        <w:jc w:val="both"/>
        <w:rPr>
          <w:b/>
          <w:bCs/>
          <w:sz w:val="14"/>
          <w:lang w:val="vi-VN"/>
        </w:rPr>
      </w:pPr>
      <w:r w:rsidRPr="004B49AA">
        <w:rPr>
          <w:b/>
          <w:noProof/>
        </w:rPr>
        <mc:AlternateContent>
          <mc:Choice Requires="wps">
            <w:drawing>
              <wp:anchor distT="0" distB="0" distL="114300" distR="114300" simplePos="0" relativeHeight="251659264" behindDoc="0" locked="0" layoutInCell="1" allowOverlap="1" wp14:anchorId="556539B0" wp14:editId="2762FD2A">
                <wp:simplePos x="0" y="0"/>
                <wp:positionH relativeFrom="column">
                  <wp:posOffset>1888083</wp:posOffset>
                </wp:positionH>
                <wp:positionV relativeFrom="paragraph">
                  <wp:posOffset>5344</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65pt,.4pt" to="30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" strokecolor="#4579b8 [3044]"/>
            </w:pict>
          </mc:Fallback>
        </mc:AlternateContent>
      </w:r>
    </w:p>
    <w:p w:rsidR="00020A5D" w:rsidRPr="004B49AA" w:rsidRDefault="000769AF" w:rsidP="00DF291E">
      <w:pPr>
        <w:ind w:firstLine="567"/>
        <w:jc w:val="both"/>
        <w:rPr>
          <w:bCs/>
          <w:lang w:val="vi-VN"/>
        </w:rPr>
      </w:pPr>
      <w:r w:rsidRPr="004B49AA">
        <w:rPr>
          <w:b/>
          <w:bCs/>
          <w:lang w:val="vi-VN"/>
        </w:rPr>
        <w:t>Tổ chức đấu giá tài sản:</w:t>
      </w:r>
      <w:r w:rsidRPr="004B49AA">
        <w:rPr>
          <w:bCs/>
          <w:lang w:val="vi-VN"/>
        </w:rPr>
        <w:t xml:space="preserve"> Công ty đấu giá hợp danh Nhất An Phú</w:t>
      </w:r>
      <w:r w:rsidRPr="004B49AA">
        <w:rPr>
          <w:bCs/>
          <w:lang w:val="pt-BR"/>
        </w:rPr>
        <w:t xml:space="preserve"> – Chi nhánh</w:t>
      </w:r>
      <w:r w:rsidR="00BE3D91" w:rsidRPr="004B49AA">
        <w:rPr>
          <w:bCs/>
          <w:lang w:val="pt-BR"/>
        </w:rPr>
        <w:t xml:space="preserve"> tỉnh</w:t>
      </w:r>
      <w:r w:rsidRPr="004B49AA">
        <w:rPr>
          <w:bCs/>
          <w:lang w:val="pt-BR"/>
        </w:rPr>
        <w:t xml:space="preserve"> Hà Tĩnh, địa chỉ: </w:t>
      </w:r>
      <w:r w:rsidRPr="004B49AA">
        <w:rPr>
          <w:bCs/>
          <w:lang w:val="vi-VN"/>
        </w:rPr>
        <w:t xml:space="preserve">Số </w:t>
      </w:r>
      <w:r w:rsidR="00E100B2" w:rsidRPr="004B49AA">
        <w:rPr>
          <w:bCs/>
        </w:rPr>
        <w:t>01, ngõ 01, đường Phan Đình Phùng</w:t>
      </w:r>
      <w:r w:rsidRPr="004B49AA">
        <w:rPr>
          <w:bCs/>
          <w:lang w:val="vi-VN"/>
        </w:rPr>
        <w:t>, phường Bắc Hà, thành phố Hà Tĩnh, tỉnh Hà Tĩnh.</w:t>
      </w:r>
    </w:p>
    <w:p w:rsidR="00A04A10" w:rsidRPr="004B49AA" w:rsidRDefault="000769AF" w:rsidP="00DF291E">
      <w:pPr>
        <w:ind w:firstLine="567"/>
        <w:jc w:val="both"/>
        <w:rPr>
          <w:lang w:val="pt-BR"/>
        </w:rPr>
      </w:pPr>
      <w:r w:rsidRPr="004B49AA">
        <w:rPr>
          <w:b/>
          <w:bCs/>
          <w:lang w:val="vi-VN"/>
        </w:rPr>
        <w:t>Đơn vị có tài sản đấu giá:</w:t>
      </w:r>
      <w:r w:rsidR="00CB63C0" w:rsidRPr="004B49AA">
        <w:rPr>
          <w:lang w:val="pt-BR"/>
        </w:rPr>
        <w:t xml:space="preserve"> U</w:t>
      </w:r>
      <w:r w:rsidR="00CB63C0" w:rsidRPr="004B49AA">
        <w:rPr>
          <w:lang w:val="vi-VN"/>
        </w:rPr>
        <w:t>ỷ ban nhân dân</w:t>
      </w:r>
      <w:r w:rsidR="001433A9">
        <w:rPr>
          <w:lang w:val="pt-BR"/>
        </w:rPr>
        <w:t xml:space="preserve"> t</w:t>
      </w:r>
      <w:r w:rsidR="00F76F59" w:rsidRPr="004B49AA">
        <w:rPr>
          <w:lang w:val="pt-BR"/>
        </w:rPr>
        <w:t>hị xã Hồng Lĩnh</w:t>
      </w:r>
      <w:r w:rsidRPr="004B49AA">
        <w:rPr>
          <w:lang w:val="vi-VN"/>
        </w:rPr>
        <w:t>, địa chỉ:</w:t>
      </w:r>
      <w:r w:rsidR="00F30071">
        <w:rPr>
          <w:bCs/>
          <w:lang w:val="vi-VN"/>
        </w:rPr>
        <w:t xml:space="preserve"> Số 102, đường Nguyễn Ái Quốc, </w:t>
      </w:r>
      <w:r w:rsidR="00F30071">
        <w:rPr>
          <w:bCs/>
        </w:rPr>
        <w:t>t</w:t>
      </w:r>
      <w:r w:rsidR="00F76F59" w:rsidRPr="004B49AA">
        <w:rPr>
          <w:bCs/>
          <w:lang w:val="vi-VN"/>
        </w:rPr>
        <w:t>hị xã Hồng Lĩnh</w:t>
      </w:r>
      <w:r w:rsidR="00F30071">
        <w:rPr>
          <w:bCs/>
          <w:lang w:val="vi-VN"/>
        </w:rPr>
        <w:t xml:space="preserve">, </w:t>
      </w:r>
      <w:r w:rsidR="00F30071">
        <w:rPr>
          <w:bCs/>
        </w:rPr>
        <w:t>t</w:t>
      </w:r>
      <w:r w:rsidRPr="004B49AA">
        <w:rPr>
          <w:bCs/>
          <w:lang w:val="vi-VN"/>
        </w:rPr>
        <w:t>ỉnh Hà Tĩnh</w:t>
      </w:r>
      <w:r w:rsidRPr="004B49AA">
        <w:rPr>
          <w:lang w:val="pt-BR"/>
        </w:rPr>
        <w:t xml:space="preserve">. </w:t>
      </w:r>
    </w:p>
    <w:p w:rsidR="00020A5D" w:rsidRPr="004B49AA" w:rsidRDefault="000769AF" w:rsidP="00DF291E">
      <w:pPr>
        <w:pStyle w:val="ListParagraph"/>
        <w:numPr>
          <w:ilvl w:val="0"/>
          <w:numId w:val="1"/>
        </w:numPr>
        <w:tabs>
          <w:tab w:val="left" w:pos="851"/>
        </w:tabs>
        <w:ind w:left="0" w:firstLine="567"/>
        <w:jc w:val="both"/>
        <w:rPr>
          <w:b/>
          <w:bCs/>
          <w:lang w:val="nl-NL"/>
        </w:rPr>
      </w:pPr>
      <w:r w:rsidRPr="004B49AA">
        <w:rPr>
          <w:b/>
          <w:bCs/>
          <w:lang w:val="vi-VN"/>
        </w:rPr>
        <w:t>Tài sản đấu giá</w:t>
      </w:r>
      <w:r w:rsidRPr="004B49AA">
        <w:rPr>
          <w:b/>
          <w:bCs/>
          <w:lang w:val="nl-NL"/>
        </w:rPr>
        <w:t>, diện tích, giá khởi điểm, tiền mua hồ sơ, tiền đặt trước, bước giá:</w:t>
      </w:r>
    </w:p>
    <w:p w:rsidR="00200268" w:rsidRPr="004B49AA" w:rsidRDefault="00AC7BD5" w:rsidP="00DF291E">
      <w:pPr>
        <w:ind w:firstLine="567"/>
        <w:jc w:val="both"/>
        <w:rPr>
          <w:bCs/>
          <w:lang w:val="pt-BR"/>
        </w:rPr>
      </w:pPr>
      <w:r w:rsidRPr="004B49AA">
        <w:rPr>
          <w:b/>
          <w:bCs/>
          <w:iCs/>
          <w:lang w:val="nl-NL"/>
        </w:rPr>
        <w:t xml:space="preserve">- </w:t>
      </w:r>
      <w:r w:rsidR="000769AF" w:rsidRPr="004B49AA">
        <w:rPr>
          <w:b/>
          <w:bCs/>
          <w:iCs/>
          <w:lang w:val="nl-NL"/>
        </w:rPr>
        <w:t>Tài sản đấu giá là</w:t>
      </w:r>
      <w:r w:rsidR="006C27EB" w:rsidRPr="004B49AA">
        <w:rPr>
          <w:b/>
          <w:bCs/>
          <w:iCs/>
          <w:lang w:val="nl-NL"/>
        </w:rPr>
        <w:t>:</w:t>
      </w:r>
      <w:r w:rsidR="000769AF" w:rsidRPr="004B49AA">
        <w:rPr>
          <w:bCs/>
          <w:iCs/>
          <w:lang w:val="nl-NL"/>
        </w:rPr>
        <w:t xml:space="preserve"> </w:t>
      </w:r>
      <w:r w:rsidR="00ED1F3C" w:rsidRPr="004B49AA">
        <w:rPr>
          <w:bCs/>
          <w:iCs/>
        </w:rPr>
        <w:t xml:space="preserve">Quyền </w:t>
      </w:r>
      <w:r w:rsidR="009D48E3">
        <w:rPr>
          <w:bCs/>
          <w:iCs/>
        </w:rPr>
        <w:t>sử dụng đất</w:t>
      </w:r>
      <w:r w:rsidR="00450AD7">
        <w:rPr>
          <w:bCs/>
          <w:iCs/>
        </w:rPr>
        <w:t xml:space="preserve"> đối với 26 lô đất</w:t>
      </w:r>
      <w:r w:rsidR="009D48E3">
        <w:rPr>
          <w:bCs/>
          <w:iCs/>
        </w:rPr>
        <w:t xml:space="preserve"> ở</w:t>
      </w:r>
      <w:bookmarkStart w:id="0" w:name="_GoBack"/>
      <w:bookmarkEnd w:id="0"/>
      <w:r w:rsidR="00ED1F3C" w:rsidRPr="004B49AA">
        <w:rPr>
          <w:bCs/>
          <w:iCs/>
        </w:rPr>
        <w:t xml:space="preserve"> tại các khu dân cư xen dắm xã Thuận Lộc, thị xã Hồng Lĩnh, tỉnh Hà Tĩnh</w:t>
      </w:r>
      <w:r w:rsidR="000769AF" w:rsidRPr="004B49AA">
        <w:rPr>
          <w:bCs/>
          <w:iCs/>
          <w:lang w:val="nl-NL"/>
        </w:rPr>
        <w:t>,</w:t>
      </w:r>
      <w:r w:rsidR="000769AF" w:rsidRPr="004B49AA">
        <w:rPr>
          <w:bCs/>
          <w:iCs/>
          <w:lang w:val="pt-BR"/>
        </w:rPr>
        <w:t xml:space="preserve"> </w:t>
      </w:r>
      <w:r w:rsidR="000769AF" w:rsidRPr="004B49AA">
        <w:rPr>
          <w:bCs/>
          <w:lang w:val="pt-BR"/>
        </w:rPr>
        <w:t>cụ thể như sau: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641"/>
        <w:gridCol w:w="1060"/>
        <w:gridCol w:w="1843"/>
        <w:gridCol w:w="142"/>
        <w:gridCol w:w="1275"/>
        <w:gridCol w:w="142"/>
        <w:gridCol w:w="1701"/>
        <w:gridCol w:w="1134"/>
        <w:gridCol w:w="1067"/>
      </w:tblGrid>
      <w:tr w:rsidR="000315C5" w:rsidRPr="002D0B3A" w:rsidTr="00692995">
        <w:trPr>
          <w:trHeight w:val="567"/>
        </w:trPr>
        <w:tc>
          <w:tcPr>
            <w:tcW w:w="777" w:type="dxa"/>
            <w:shd w:val="clear" w:color="auto" w:fill="auto"/>
            <w:noWrap/>
            <w:vAlign w:val="center"/>
          </w:tcPr>
          <w:p w:rsidR="000315C5" w:rsidRPr="002D0B3A" w:rsidRDefault="000315C5" w:rsidP="00DF291E">
            <w:pPr>
              <w:ind w:left="-92" w:hanging="30"/>
              <w:jc w:val="center"/>
              <w:rPr>
                <w:b/>
                <w:bCs/>
                <w:sz w:val="26"/>
                <w:szCs w:val="26"/>
                <w:lang w:val="vi-VN" w:eastAsia="vi-VN"/>
              </w:rPr>
            </w:pPr>
            <w:r>
              <w:rPr>
                <w:b/>
                <w:bCs/>
                <w:sz w:val="26"/>
                <w:szCs w:val="26"/>
                <w:lang w:eastAsia="vi-VN"/>
              </w:rPr>
              <w:t>STT</w:t>
            </w:r>
          </w:p>
        </w:tc>
        <w:tc>
          <w:tcPr>
            <w:tcW w:w="641" w:type="dxa"/>
            <w:shd w:val="clear" w:color="auto" w:fill="auto"/>
            <w:noWrap/>
            <w:vAlign w:val="center"/>
          </w:tcPr>
          <w:p w:rsidR="000315C5" w:rsidRPr="002D0B3A" w:rsidRDefault="000315C5" w:rsidP="00DF291E">
            <w:pPr>
              <w:jc w:val="center"/>
              <w:rPr>
                <w:b/>
                <w:bCs/>
                <w:sz w:val="26"/>
                <w:szCs w:val="26"/>
                <w:lang w:eastAsia="vi-VN"/>
              </w:rPr>
            </w:pPr>
            <w:r w:rsidRPr="002D0B3A">
              <w:rPr>
                <w:b/>
                <w:bCs/>
                <w:sz w:val="26"/>
                <w:szCs w:val="26"/>
                <w:lang w:eastAsia="vi-VN"/>
              </w:rPr>
              <w:t>Lô số</w:t>
            </w:r>
          </w:p>
        </w:tc>
        <w:tc>
          <w:tcPr>
            <w:tcW w:w="1060" w:type="dxa"/>
            <w:shd w:val="clear" w:color="auto" w:fill="auto"/>
            <w:noWrap/>
            <w:vAlign w:val="center"/>
          </w:tcPr>
          <w:p w:rsidR="000315C5" w:rsidRPr="002D0B3A" w:rsidRDefault="000315C5" w:rsidP="00DF291E">
            <w:pPr>
              <w:jc w:val="center"/>
              <w:rPr>
                <w:b/>
                <w:bCs/>
                <w:sz w:val="26"/>
                <w:szCs w:val="26"/>
                <w:lang w:eastAsia="vi-VN"/>
              </w:rPr>
            </w:pPr>
            <w:r w:rsidRPr="002D0B3A">
              <w:rPr>
                <w:b/>
                <w:bCs/>
                <w:sz w:val="26"/>
                <w:szCs w:val="26"/>
                <w:lang w:val="vi-VN" w:eastAsia="vi-VN"/>
              </w:rPr>
              <w:t>Diện tích</w:t>
            </w:r>
            <w:r w:rsidRPr="002D0B3A">
              <w:rPr>
                <w:b/>
                <w:bCs/>
                <w:sz w:val="26"/>
                <w:szCs w:val="26"/>
                <w:lang w:eastAsia="vi-VN"/>
              </w:rPr>
              <w:t xml:space="preserve"> </w:t>
            </w:r>
          </w:p>
          <w:p w:rsidR="000315C5" w:rsidRPr="002D0B3A" w:rsidRDefault="000315C5" w:rsidP="00DF291E">
            <w:pPr>
              <w:jc w:val="center"/>
              <w:rPr>
                <w:b/>
                <w:bCs/>
                <w:sz w:val="26"/>
                <w:szCs w:val="26"/>
                <w:lang w:eastAsia="vi-VN"/>
              </w:rPr>
            </w:pPr>
            <w:r w:rsidRPr="002D0B3A">
              <w:rPr>
                <w:bCs/>
                <w:i/>
                <w:sz w:val="26"/>
                <w:szCs w:val="26"/>
                <w:lang w:eastAsia="vi-VN"/>
              </w:rPr>
              <w:t>(m</w:t>
            </w:r>
            <w:r w:rsidRPr="002D0B3A">
              <w:rPr>
                <w:bCs/>
                <w:i/>
                <w:sz w:val="26"/>
                <w:szCs w:val="26"/>
                <w:vertAlign w:val="superscript"/>
                <w:lang w:eastAsia="vi-VN"/>
              </w:rPr>
              <w:t>2</w:t>
            </w:r>
            <w:r w:rsidRPr="002D0B3A">
              <w:rPr>
                <w:bCs/>
                <w:i/>
                <w:sz w:val="26"/>
                <w:szCs w:val="26"/>
                <w:lang w:eastAsia="vi-VN"/>
              </w:rPr>
              <w:t>)</w:t>
            </w:r>
          </w:p>
        </w:tc>
        <w:tc>
          <w:tcPr>
            <w:tcW w:w="1985" w:type="dxa"/>
            <w:gridSpan w:val="2"/>
            <w:shd w:val="clear" w:color="auto" w:fill="auto"/>
            <w:noWrap/>
            <w:vAlign w:val="center"/>
          </w:tcPr>
          <w:p w:rsidR="000315C5" w:rsidRPr="002D0B3A" w:rsidRDefault="000315C5" w:rsidP="00DF291E">
            <w:pPr>
              <w:jc w:val="center"/>
              <w:rPr>
                <w:b/>
                <w:bCs/>
                <w:sz w:val="26"/>
                <w:szCs w:val="26"/>
                <w:lang w:eastAsia="vi-VN"/>
              </w:rPr>
            </w:pPr>
            <w:r w:rsidRPr="002D0B3A">
              <w:rPr>
                <w:b/>
                <w:bCs/>
                <w:sz w:val="26"/>
                <w:szCs w:val="26"/>
                <w:lang w:val="vi-VN" w:eastAsia="vi-VN"/>
              </w:rPr>
              <w:t>Giá khởi điểm</w:t>
            </w:r>
          </w:p>
          <w:p w:rsidR="000315C5" w:rsidRPr="002D0B3A" w:rsidRDefault="000315C5" w:rsidP="00DF291E">
            <w:pPr>
              <w:jc w:val="center"/>
              <w:rPr>
                <w:bCs/>
                <w:i/>
                <w:sz w:val="26"/>
                <w:szCs w:val="26"/>
                <w:lang w:eastAsia="vi-VN"/>
              </w:rPr>
            </w:pPr>
            <w:r w:rsidRPr="002D0B3A">
              <w:rPr>
                <w:bCs/>
                <w:i/>
                <w:sz w:val="26"/>
                <w:szCs w:val="26"/>
                <w:lang w:eastAsia="vi-VN"/>
              </w:rPr>
              <w:t>(đồng/lô đất)</w:t>
            </w:r>
          </w:p>
        </w:tc>
        <w:tc>
          <w:tcPr>
            <w:tcW w:w="1417" w:type="dxa"/>
            <w:gridSpan w:val="2"/>
            <w:shd w:val="clear" w:color="auto" w:fill="auto"/>
            <w:noWrap/>
            <w:vAlign w:val="center"/>
          </w:tcPr>
          <w:p w:rsidR="000315C5" w:rsidRPr="002D0B3A" w:rsidRDefault="000315C5" w:rsidP="00DF291E">
            <w:pPr>
              <w:jc w:val="center"/>
              <w:rPr>
                <w:b/>
                <w:bCs/>
                <w:sz w:val="26"/>
                <w:szCs w:val="26"/>
                <w:lang w:eastAsia="vi-VN"/>
              </w:rPr>
            </w:pPr>
            <w:r w:rsidRPr="002D0B3A">
              <w:rPr>
                <w:b/>
                <w:bCs/>
                <w:sz w:val="26"/>
                <w:szCs w:val="26"/>
                <w:lang w:val="vi-VN" w:eastAsia="vi-VN"/>
              </w:rPr>
              <w:t>Bước giá</w:t>
            </w:r>
          </w:p>
          <w:p w:rsidR="000315C5" w:rsidRPr="002D0B3A" w:rsidRDefault="000315C5" w:rsidP="00DF291E">
            <w:pPr>
              <w:jc w:val="center"/>
              <w:rPr>
                <w:bCs/>
                <w:i/>
                <w:sz w:val="26"/>
                <w:szCs w:val="26"/>
                <w:lang w:eastAsia="vi-VN"/>
              </w:rPr>
            </w:pPr>
            <w:r w:rsidRPr="002D0B3A">
              <w:rPr>
                <w:bCs/>
                <w:i/>
                <w:sz w:val="26"/>
                <w:szCs w:val="26"/>
                <w:lang w:eastAsia="vi-VN"/>
              </w:rPr>
              <w:t>(đồng)</w:t>
            </w:r>
          </w:p>
        </w:tc>
        <w:tc>
          <w:tcPr>
            <w:tcW w:w="1701" w:type="dxa"/>
            <w:shd w:val="clear" w:color="auto" w:fill="auto"/>
            <w:noWrap/>
            <w:vAlign w:val="center"/>
          </w:tcPr>
          <w:p w:rsidR="000315C5" w:rsidRPr="002D0B3A" w:rsidRDefault="000315C5" w:rsidP="00DF291E">
            <w:pPr>
              <w:jc w:val="center"/>
              <w:rPr>
                <w:b/>
                <w:bCs/>
                <w:sz w:val="26"/>
                <w:szCs w:val="26"/>
                <w:lang w:eastAsia="vi-VN"/>
              </w:rPr>
            </w:pPr>
            <w:r w:rsidRPr="002D0B3A">
              <w:rPr>
                <w:b/>
                <w:bCs/>
                <w:sz w:val="26"/>
                <w:szCs w:val="26"/>
                <w:lang w:val="vi-VN" w:eastAsia="vi-VN"/>
              </w:rPr>
              <w:t>Tiền đ</w:t>
            </w:r>
            <w:r w:rsidRPr="002D0B3A">
              <w:rPr>
                <w:b/>
                <w:bCs/>
                <w:sz w:val="26"/>
                <w:szCs w:val="26"/>
                <w:lang w:eastAsia="vi-VN"/>
              </w:rPr>
              <w:t>ặ</w:t>
            </w:r>
            <w:r w:rsidRPr="002D0B3A">
              <w:rPr>
                <w:b/>
                <w:bCs/>
                <w:sz w:val="26"/>
                <w:szCs w:val="26"/>
                <w:lang w:val="vi-VN" w:eastAsia="vi-VN"/>
              </w:rPr>
              <w:t>t trước</w:t>
            </w:r>
          </w:p>
          <w:p w:rsidR="000315C5" w:rsidRPr="002D0B3A" w:rsidRDefault="000315C5" w:rsidP="00DF291E">
            <w:pPr>
              <w:jc w:val="center"/>
              <w:rPr>
                <w:bCs/>
                <w:i/>
                <w:sz w:val="26"/>
                <w:szCs w:val="26"/>
                <w:lang w:eastAsia="vi-VN"/>
              </w:rPr>
            </w:pPr>
            <w:r w:rsidRPr="002D0B3A">
              <w:rPr>
                <w:bCs/>
                <w:i/>
                <w:sz w:val="26"/>
                <w:szCs w:val="26"/>
                <w:lang w:eastAsia="vi-VN"/>
              </w:rPr>
              <w:t>(đồng/lô đất)</w:t>
            </w:r>
          </w:p>
        </w:tc>
        <w:tc>
          <w:tcPr>
            <w:tcW w:w="1134" w:type="dxa"/>
            <w:shd w:val="clear" w:color="auto" w:fill="auto"/>
            <w:vAlign w:val="center"/>
          </w:tcPr>
          <w:p w:rsidR="000315C5" w:rsidRPr="002D0B3A" w:rsidRDefault="000315C5" w:rsidP="00DF291E">
            <w:pPr>
              <w:jc w:val="center"/>
              <w:rPr>
                <w:b/>
                <w:bCs/>
                <w:sz w:val="26"/>
                <w:szCs w:val="26"/>
                <w:lang w:eastAsia="vi-VN"/>
              </w:rPr>
            </w:pPr>
            <w:r w:rsidRPr="002D0B3A">
              <w:rPr>
                <w:b/>
                <w:bCs/>
                <w:sz w:val="26"/>
                <w:szCs w:val="26"/>
                <w:lang w:val="vi-VN" w:eastAsia="vi-VN"/>
              </w:rPr>
              <w:t>Tiền hồ sơ</w:t>
            </w:r>
          </w:p>
          <w:p w:rsidR="000315C5" w:rsidRPr="002D0B3A" w:rsidRDefault="000315C5" w:rsidP="00DF291E">
            <w:pPr>
              <w:jc w:val="center"/>
              <w:rPr>
                <w:b/>
                <w:bCs/>
                <w:sz w:val="26"/>
                <w:szCs w:val="26"/>
                <w:lang w:val="vi-VN" w:eastAsia="vi-VN"/>
              </w:rPr>
            </w:pPr>
            <w:r w:rsidRPr="002D0B3A">
              <w:rPr>
                <w:bCs/>
                <w:i/>
                <w:sz w:val="26"/>
                <w:szCs w:val="26"/>
                <w:lang w:eastAsia="vi-VN"/>
              </w:rPr>
              <w:t>(đồng/hs/lô đất)</w:t>
            </w:r>
          </w:p>
        </w:tc>
        <w:tc>
          <w:tcPr>
            <w:tcW w:w="1067" w:type="dxa"/>
            <w:shd w:val="clear" w:color="auto" w:fill="auto"/>
            <w:noWrap/>
            <w:vAlign w:val="center"/>
          </w:tcPr>
          <w:p w:rsidR="000315C5" w:rsidRPr="002D0B3A" w:rsidRDefault="000315C5" w:rsidP="00DF291E">
            <w:pPr>
              <w:jc w:val="center"/>
              <w:rPr>
                <w:b/>
                <w:bCs/>
                <w:sz w:val="26"/>
                <w:szCs w:val="26"/>
                <w:lang w:val="vi-VN" w:eastAsia="vi-VN"/>
              </w:rPr>
            </w:pPr>
            <w:r w:rsidRPr="002D0B3A">
              <w:rPr>
                <w:b/>
                <w:bCs/>
                <w:sz w:val="26"/>
                <w:szCs w:val="26"/>
                <w:lang w:val="vi-VN" w:eastAsia="vi-VN"/>
              </w:rPr>
              <w:t>Ghi chú</w:t>
            </w: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jc w:val="center"/>
              <w:rPr>
                <w:b/>
                <w:bCs/>
                <w:sz w:val="26"/>
                <w:szCs w:val="26"/>
              </w:rPr>
            </w:pPr>
            <w:r w:rsidRPr="002D0B3A">
              <w:rPr>
                <w:b/>
                <w:sz w:val="26"/>
                <w:szCs w:val="26"/>
                <w:lang w:eastAsia="vi-VN"/>
              </w:rPr>
              <w:t>Quy hoạch khu dân cư xen dắm thôn Phúc Thuận</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val="vi-VN" w:eastAsia="vi-VN"/>
              </w:rPr>
            </w:pPr>
            <w:r w:rsidRPr="002D0B3A">
              <w:rPr>
                <w:sz w:val="26"/>
                <w:szCs w:val="26"/>
                <w:lang w:val="vi-VN" w:eastAsia="vi-VN"/>
              </w:rPr>
              <w:t>1</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4</w:t>
            </w:r>
          </w:p>
        </w:tc>
        <w:tc>
          <w:tcPr>
            <w:tcW w:w="1060" w:type="dxa"/>
            <w:shd w:val="clear" w:color="auto" w:fill="auto"/>
            <w:noWrap/>
            <w:vAlign w:val="center"/>
          </w:tcPr>
          <w:p w:rsidR="000315C5" w:rsidRPr="002D0B3A" w:rsidRDefault="000315C5" w:rsidP="00DF291E">
            <w:pPr>
              <w:jc w:val="center"/>
              <w:rPr>
                <w:sz w:val="26"/>
                <w:szCs w:val="26"/>
              </w:rPr>
            </w:pPr>
            <w:r w:rsidRPr="002D0B3A">
              <w:rPr>
                <w:sz w:val="26"/>
                <w:szCs w:val="26"/>
              </w:rPr>
              <w:t>228,0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684.000.000</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27.000.000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103.000.000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500.000</w:t>
            </w:r>
          </w:p>
        </w:tc>
        <w:tc>
          <w:tcPr>
            <w:tcW w:w="1067" w:type="dxa"/>
            <w:vMerge w:val="restart"/>
            <w:shd w:val="clear" w:color="auto" w:fill="auto"/>
            <w:noWrap/>
            <w:vAlign w:val="center"/>
          </w:tcPr>
          <w:p w:rsidR="000315C5" w:rsidRPr="0040213C" w:rsidRDefault="000315C5" w:rsidP="00DF291E">
            <w:pPr>
              <w:jc w:val="center"/>
              <w:rPr>
                <w:bCs/>
                <w:sz w:val="26"/>
                <w:szCs w:val="26"/>
              </w:rPr>
            </w:pPr>
            <w:r w:rsidRPr="0040213C">
              <w:rPr>
                <w:bCs/>
                <w:sz w:val="26"/>
                <w:szCs w:val="26"/>
              </w:rPr>
              <w:t>Bản đồ: QH</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val="vi-VN" w:eastAsia="vi-VN"/>
              </w:rPr>
            </w:pPr>
            <w:r w:rsidRPr="002D0B3A">
              <w:rPr>
                <w:sz w:val="26"/>
                <w:szCs w:val="26"/>
                <w:lang w:val="vi-VN" w:eastAsia="vi-VN"/>
              </w:rPr>
              <w:t>2</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6</w:t>
            </w:r>
          </w:p>
        </w:tc>
        <w:tc>
          <w:tcPr>
            <w:tcW w:w="1060" w:type="dxa"/>
            <w:shd w:val="clear" w:color="auto" w:fill="auto"/>
            <w:noWrap/>
            <w:vAlign w:val="center"/>
          </w:tcPr>
          <w:p w:rsidR="000315C5" w:rsidRPr="002D0B3A" w:rsidRDefault="000315C5" w:rsidP="00DF291E">
            <w:pPr>
              <w:jc w:val="center"/>
              <w:rPr>
                <w:sz w:val="26"/>
                <w:szCs w:val="26"/>
              </w:rPr>
            </w:pPr>
            <w:r w:rsidRPr="002D0B3A">
              <w:rPr>
                <w:sz w:val="26"/>
                <w:szCs w:val="26"/>
              </w:rPr>
              <w:t>202,0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606.000.000</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24.000.000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91.000.000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500.000</w:t>
            </w:r>
          </w:p>
        </w:tc>
        <w:tc>
          <w:tcPr>
            <w:tcW w:w="1067" w:type="dxa"/>
            <w:vMerge/>
            <w:shd w:val="clear" w:color="auto" w:fill="auto"/>
            <w:noWrap/>
            <w:vAlign w:val="center"/>
          </w:tcPr>
          <w:p w:rsidR="000315C5" w:rsidRPr="002D0B3A" w:rsidRDefault="000315C5" w:rsidP="00DF291E">
            <w:pPr>
              <w:jc w:val="center"/>
              <w:rPr>
                <w:sz w:val="26"/>
                <w:szCs w:val="26"/>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val="vi-VN" w:eastAsia="vi-VN"/>
              </w:rPr>
            </w:pPr>
            <w:r w:rsidRPr="002D0B3A">
              <w:rPr>
                <w:sz w:val="26"/>
                <w:szCs w:val="26"/>
                <w:lang w:val="vi-VN" w:eastAsia="vi-VN"/>
              </w:rPr>
              <w:t>3</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12</w:t>
            </w:r>
          </w:p>
        </w:tc>
        <w:tc>
          <w:tcPr>
            <w:tcW w:w="1060" w:type="dxa"/>
            <w:shd w:val="clear" w:color="auto" w:fill="auto"/>
            <w:noWrap/>
            <w:vAlign w:val="center"/>
          </w:tcPr>
          <w:p w:rsidR="000315C5" w:rsidRPr="002D0B3A" w:rsidRDefault="000315C5" w:rsidP="00DF291E">
            <w:pPr>
              <w:jc w:val="center"/>
              <w:rPr>
                <w:sz w:val="26"/>
                <w:szCs w:val="26"/>
              </w:rPr>
            </w:pPr>
            <w:r w:rsidRPr="002D0B3A">
              <w:rPr>
                <w:sz w:val="26"/>
                <w:szCs w:val="26"/>
              </w:rPr>
              <w:t>162,0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405.000.000</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16.000.000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61.000.000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sz w:val="26"/>
                <w:szCs w:val="26"/>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val="vi-VN" w:eastAsia="vi-VN"/>
              </w:rPr>
            </w:pPr>
            <w:r w:rsidRPr="002D0B3A">
              <w:rPr>
                <w:sz w:val="26"/>
                <w:szCs w:val="26"/>
                <w:lang w:val="vi-VN" w:eastAsia="vi-VN"/>
              </w:rPr>
              <w:t>4</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13</w:t>
            </w:r>
          </w:p>
        </w:tc>
        <w:tc>
          <w:tcPr>
            <w:tcW w:w="1060" w:type="dxa"/>
            <w:shd w:val="clear" w:color="auto" w:fill="auto"/>
            <w:noWrap/>
            <w:vAlign w:val="center"/>
          </w:tcPr>
          <w:p w:rsidR="000315C5" w:rsidRPr="002D0B3A" w:rsidRDefault="000315C5" w:rsidP="00DF291E">
            <w:pPr>
              <w:jc w:val="center"/>
              <w:rPr>
                <w:sz w:val="26"/>
                <w:szCs w:val="26"/>
              </w:rPr>
            </w:pPr>
            <w:r w:rsidRPr="002D0B3A">
              <w:rPr>
                <w:sz w:val="26"/>
                <w:szCs w:val="26"/>
              </w:rPr>
              <w:t>306,0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 xml:space="preserve">918.000.000 </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37.000.000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138.000.000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500.000</w:t>
            </w:r>
          </w:p>
        </w:tc>
        <w:tc>
          <w:tcPr>
            <w:tcW w:w="1067" w:type="dxa"/>
            <w:vMerge/>
            <w:shd w:val="clear" w:color="auto" w:fill="auto"/>
            <w:noWrap/>
            <w:vAlign w:val="center"/>
          </w:tcPr>
          <w:p w:rsidR="000315C5" w:rsidRPr="002D0B3A" w:rsidRDefault="000315C5" w:rsidP="00DF291E">
            <w:pPr>
              <w:jc w:val="center"/>
              <w:rPr>
                <w:sz w:val="26"/>
                <w:szCs w:val="26"/>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5</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14</w:t>
            </w:r>
          </w:p>
        </w:tc>
        <w:tc>
          <w:tcPr>
            <w:tcW w:w="1060" w:type="dxa"/>
            <w:shd w:val="clear" w:color="auto" w:fill="auto"/>
            <w:noWrap/>
            <w:vAlign w:val="center"/>
          </w:tcPr>
          <w:p w:rsidR="000315C5" w:rsidRPr="002D0B3A" w:rsidRDefault="000315C5" w:rsidP="00DF291E">
            <w:pPr>
              <w:jc w:val="center"/>
              <w:rPr>
                <w:sz w:val="26"/>
                <w:szCs w:val="26"/>
              </w:rPr>
            </w:pPr>
            <w:r w:rsidRPr="002D0B3A">
              <w:rPr>
                <w:sz w:val="26"/>
                <w:szCs w:val="26"/>
              </w:rPr>
              <w:t>172,0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 xml:space="preserve">516.000.000 </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21.000.000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77.000.000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500.000</w:t>
            </w:r>
          </w:p>
        </w:tc>
        <w:tc>
          <w:tcPr>
            <w:tcW w:w="1067" w:type="dxa"/>
            <w:vMerge/>
            <w:shd w:val="clear" w:color="auto" w:fill="auto"/>
            <w:noWrap/>
            <w:vAlign w:val="center"/>
          </w:tcPr>
          <w:p w:rsidR="000315C5" w:rsidRPr="002D0B3A" w:rsidRDefault="000315C5" w:rsidP="00DF291E">
            <w:pPr>
              <w:jc w:val="center"/>
              <w:rPr>
                <w:sz w:val="26"/>
                <w:szCs w:val="26"/>
              </w:rPr>
            </w:pP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jc w:val="center"/>
              <w:rPr>
                <w:b/>
                <w:sz w:val="26"/>
                <w:szCs w:val="26"/>
                <w:lang w:eastAsia="vi-VN"/>
              </w:rPr>
            </w:pPr>
            <w:r w:rsidRPr="002D0B3A">
              <w:rPr>
                <w:b/>
                <w:sz w:val="26"/>
                <w:szCs w:val="26"/>
                <w:lang w:eastAsia="vi-VN"/>
              </w:rPr>
              <w:t>Quy hoạch khu dân cư xen dắm thôn Hồng Nguyệt</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6</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C5</w:t>
            </w:r>
          </w:p>
        </w:tc>
        <w:tc>
          <w:tcPr>
            <w:tcW w:w="1060" w:type="dxa"/>
            <w:shd w:val="clear" w:color="auto" w:fill="auto"/>
            <w:noWrap/>
            <w:vAlign w:val="center"/>
          </w:tcPr>
          <w:p w:rsidR="000315C5" w:rsidRPr="002D0B3A" w:rsidRDefault="000315C5" w:rsidP="00DF291E">
            <w:pPr>
              <w:jc w:val="center"/>
              <w:rPr>
                <w:sz w:val="26"/>
                <w:szCs w:val="26"/>
              </w:rPr>
            </w:pPr>
            <w:r w:rsidRPr="002D0B3A">
              <w:t>326,0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 xml:space="preserve">417.280.000 </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17.000.000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63.000.000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val="restart"/>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AC4C4C">
        <w:trPr>
          <w:trHeight w:val="766"/>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7</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C6</w:t>
            </w:r>
          </w:p>
        </w:tc>
        <w:tc>
          <w:tcPr>
            <w:tcW w:w="1060" w:type="dxa"/>
            <w:shd w:val="clear" w:color="auto" w:fill="auto"/>
            <w:noWrap/>
            <w:vAlign w:val="center"/>
          </w:tcPr>
          <w:p w:rsidR="000315C5" w:rsidRPr="002D0B3A" w:rsidRDefault="000315C5" w:rsidP="00DF291E">
            <w:pPr>
              <w:jc w:val="center"/>
              <w:rPr>
                <w:sz w:val="26"/>
                <w:szCs w:val="26"/>
              </w:rPr>
            </w:pPr>
            <w:r w:rsidRPr="002D0B3A">
              <w:t>355,0</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284.000.000</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11.000.000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43.000.000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sz w:val="26"/>
                <w:szCs w:val="26"/>
              </w:rPr>
            </w:pP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ind w:left="885" w:hanging="525"/>
              <w:jc w:val="center"/>
              <w:rPr>
                <w:b/>
                <w:bCs/>
                <w:sz w:val="26"/>
                <w:szCs w:val="26"/>
              </w:rPr>
            </w:pPr>
            <w:r w:rsidRPr="002D0B3A">
              <w:rPr>
                <w:b/>
                <w:sz w:val="26"/>
                <w:szCs w:val="26"/>
                <w:lang w:eastAsia="vi-VN"/>
              </w:rPr>
              <w:t>Quy hoạch dân cư xen dắm thôn Đồi Cao</w:t>
            </w:r>
          </w:p>
        </w:tc>
      </w:tr>
      <w:tr w:rsidR="000315C5" w:rsidRPr="002D0B3A" w:rsidTr="00AC4C4C">
        <w:trPr>
          <w:trHeight w:val="882"/>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w:t>
            </w:r>
          </w:p>
        </w:tc>
        <w:tc>
          <w:tcPr>
            <w:tcW w:w="641" w:type="dxa"/>
            <w:shd w:val="clear" w:color="auto" w:fill="auto"/>
            <w:noWrap/>
            <w:vAlign w:val="center"/>
          </w:tcPr>
          <w:p w:rsidR="000315C5" w:rsidRPr="002D0B3A" w:rsidRDefault="000315C5" w:rsidP="00DF291E">
            <w:pPr>
              <w:widowControl w:val="0"/>
              <w:autoSpaceDE w:val="0"/>
              <w:autoSpaceDN w:val="0"/>
              <w:ind w:left="38"/>
              <w:jc w:val="center"/>
              <w:rPr>
                <w:b/>
                <w:sz w:val="26"/>
                <w:szCs w:val="26"/>
              </w:rPr>
            </w:pPr>
            <w:r w:rsidRPr="002D0B3A">
              <w:rPr>
                <w:b/>
                <w:sz w:val="26"/>
                <w:szCs w:val="26"/>
              </w:rPr>
              <w:t>L1</w:t>
            </w:r>
          </w:p>
        </w:tc>
        <w:tc>
          <w:tcPr>
            <w:tcW w:w="1060" w:type="dxa"/>
            <w:shd w:val="clear" w:color="auto" w:fill="auto"/>
            <w:noWrap/>
            <w:vAlign w:val="center"/>
          </w:tcPr>
          <w:p w:rsidR="000315C5" w:rsidRPr="002D0B3A" w:rsidRDefault="000315C5" w:rsidP="00DF291E">
            <w:pPr>
              <w:jc w:val="center"/>
              <w:rPr>
                <w:sz w:val="26"/>
                <w:szCs w:val="26"/>
              </w:rPr>
            </w:pPr>
            <w:r w:rsidRPr="002D0B3A">
              <w:t>111,5</w:t>
            </w:r>
          </w:p>
        </w:tc>
        <w:tc>
          <w:tcPr>
            <w:tcW w:w="1985" w:type="dxa"/>
            <w:gridSpan w:val="2"/>
            <w:shd w:val="clear" w:color="auto" w:fill="auto"/>
            <w:noWrap/>
            <w:vAlign w:val="center"/>
          </w:tcPr>
          <w:p w:rsidR="000315C5" w:rsidRPr="002D0B3A" w:rsidRDefault="000315C5" w:rsidP="00DF291E">
            <w:pPr>
              <w:jc w:val="center"/>
              <w:rPr>
                <w:sz w:val="26"/>
                <w:szCs w:val="26"/>
              </w:rPr>
            </w:pPr>
            <w:r w:rsidRPr="002D0B3A">
              <w:t>167.250.000</w:t>
            </w:r>
          </w:p>
        </w:tc>
        <w:tc>
          <w:tcPr>
            <w:tcW w:w="1417" w:type="dxa"/>
            <w:gridSpan w:val="2"/>
            <w:shd w:val="clear" w:color="auto" w:fill="auto"/>
            <w:noWrap/>
            <w:vAlign w:val="center"/>
          </w:tcPr>
          <w:p w:rsidR="000315C5" w:rsidRPr="002D0B3A" w:rsidRDefault="000315C5" w:rsidP="00DF291E">
            <w:pPr>
              <w:jc w:val="center"/>
              <w:rPr>
                <w:sz w:val="26"/>
                <w:szCs w:val="26"/>
              </w:rPr>
            </w:pPr>
            <w:r w:rsidRPr="002D0B3A">
              <w:rPr>
                <w:sz w:val="26"/>
                <w:szCs w:val="26"/>
              </w:rPr>
              <w:t>7.000.000</w:t>
            </w:r>
          </w:p>
        </w:tc>
        <w:tc>
          <w:tcPr>
            <w:tcW w:w="1701" w:type="dxa"/>
            <w:shd w:val="clear" w:color="auto" w:fill="auto"/>
            <w:noWrap/>
            <w:vAlign w:val="center"/>
          </w:tcPr>
          <w:p w:rsidR="000315C5" w:rsidRPr="002D0B3A" w:rsidRDefault="000315C5" w:rsidP="00DF291E">
            <w:pPr>
              <w:jc w:val="center"/>
              <w:rPr>
                <w:sz w:val="26"/>
                <w:szCs w:val="26"/>
              </w:rPr>
            </w:pPr>
            <w:r w:rsidRPr="002D0B3A">
              <w:rPr>
                <w:sz w:val="26"/>
                <w:szCs w:val="26"/>
              </w:rPr>
              <w:t>25.000.000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100.000</w:t>
            </w:r>
          </w:p>
        </w:tc>
        <w:tc>
          <w:tcPr>
            <w:tcW w:w="1067" w:type="dxa"/>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jc w:val="center"/>
              <w:rPr>
                <w:b/>
                <w:bCs/>
                <w:sz w:val="26"/>
                <w:szCs w:val="26"/>
              </w:rPr>
            </w:pPr>
            <w:r w:rsidRPr="002D0B3A">
              <w:rPr>
                <w:b/>
                <w:sz w:val="26"/>
                <w:szCs w:val="26"/>
                <w:lang w:eastAsia="vi-VN"/>
              </w:rPr>
              <w:t xml:space="preserve"> Quy hoạch khu dân cư xen dắm thôn Chùa (vùng 3</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lastRenderedPageBreak/>
              <w:t>9</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rPr>
                <w:b/>
                <w:sz w:val="26"/>
                <w:szCs w:val="26"/>
              </w:rPr>
            </w:pPr>
            <w:r w:rsidRPr="002D0B3A">
              <w:t xml:space="preserve">278,3 </w:t>
            </w:r>
          </w:p>
        </w:tc>
        <w:tc>
          <w:tcPr>
            <w:tcW w:w="1985" w:type="dxa"/>
            <w:gridSpan w:val="2"/>
            <w:shd w:val="clear" w:color="auto" w:fill="auto"/>
            <w:noWrap/>
            <w:vAlign w:val="center"/>
          </w:tcPr>
          <w:p w:rsidR="000315C5" w:rsidRPr="002D0B3A" w:rsidRDefault="000315C5" w:rsidP="00DF291E">
            <w:pPr>
              <w:jc w:val="center"/>
              <w:rPr>
                <w:b/>
                <w:sz w:val="26"/>
                <w:szCs w:val="26"/>
              </w:rPr>
            </w:pPr>
            <w:r w:rsidRPr="002D0B3A">
              <w:t xml:space="preserve">320.601.600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13.000.000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48.000.000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val="restart"/>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10</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L2</w:t>
            </w:r>
          </w:p>
        </w:tc>
        <w:tc>
          <w:tcPr>
            <w:tcW w:w="1060" w:type="dxa"/>
            <w:shd w:val="clear" w:color="auto" w:fill="auto"/>
            <w:noWrap/>
            <w:vAlign w:val="center"/>
          </w:tcPr>
          <w:p w:rsidR="000315C5" w:rsidRPr="002D0B3A" w:rsidRDefault="000315C5" w:rsidP="00DF291E">
            <w:pPr>
              <w:jc w:val="center"/>
              <w:rPr>
                <w:b/>
                <w:sz w:val="26"/>
                <w:szCs w:val="26"/>
              </w:rPr>
            </w:pPr>
            <w:r w:rsidRPr="002D0B3A">
              <w:t>286,9</w:t>
            </w:r>
          </w:p>
        </w:tc>
        <w:tc>
          <w:tcPr>
            <w:tcW w:w="1985" w:type="dxa"/>
            <w:gridSpan w:val="2"/>
            <w:shd w:val="clear" w:color="auto" w:fill="auto"/>
            <w:noWrap/>
            <w:vAlign w:val="center"/>
          </w:tcPr>
          <w:p w:rsidR="000315C5" w:rsidRPr="002D0B3A" w:rsidRDefault="000315C5" w:rsidP="00DF291E">
            <w:pPr>
              <w:jc w:val="center"/>
              <w:rPr>
                <w:b/>
                <w:sz w:val="26"/>
                <w:szCs w:val="26"/>
              </w:rPr>
            </w:pPr>
            <w:r w:rsidRPr="002D0B3A">
              <w:t>275.424.000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11.000.000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41.000.000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jc w:val="center"/>
              <w:rPr>
                <w:b/>
                <w:sz w:val="26"/>
                <w:szCs w:val="26"/>
                <w:lang w:val="vi-VN" w:eastAsia="vi-VN"/>
              </w:rPr>
            </w:pPr>
            <w:r w:rsidRPr="002D0B3A">
              <w:rPr>
                <w:b/>
                <w:sz w:val="26"/>
                <w:szCs w:val="26"/>
                <w:lang w:eastAsia="vi-VN"/>
              </w:rPr>
              <w:t>Quy hoạch khu dân cư xem dắm thôn Chùa (vùng 4)</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11</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rPr>
                <w:b/>
                <w:sz w:val="26"/>
                <w:szCs w:val="26"/>
              </w:rPr>
            </w:pPr>
            <w:r w:rsidRPr="002D0B3A">
              <w:t>603,6</w:t>
            </w:r>
          </w:p>
        </w:tc>
        <w:tc>
          <w:tcPr>
            <w:tcW w:w="1985" w:type="dxa"/>
            <w:gridSpan w:val="2"/>
            <w:shd w:val="clear" w:color="auto" w:fill="auto"/>
            <w:noWrap/>
            <w:vAlign w:val="center"/>
          </w:tcPr>
          <w:p w:rsidR="000315C5" w:rsidRPr="002D0B3A" w:rsidRDefault="000315C5" w:rsidP="00DF291E">
            <w:pPr>
              <w:jc w:val="center"/>
              <w:rPr>
                <w:b/>
                <w:sz w:val="26"/>
                <w:szCs w:val="26"/>
              </w:rPr>
            </w:pPr>
            <w:r w:rsidRPr="002D0B3A">
              <w:t xml:space="preserve">313.872.000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13.000.000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47.000.000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ind w:left="885"/>
              <w:jc w:val="center"/>
              <w:rPr>
                <w:b/>
                <w:sz w:val="26"/>
                <w:szCs w:val="26"/>
                <w:lang w:val="vi-VN" w:eastAsia="vi-VN"/>
              </w:rPr>
            </w:pPr>
            <w:r w:rsidRPr="002D0B3A">
              <w:rPr>
                <w:b/>
                <w:sz w:val="26"/>
                <w:szCs w:val="26"/>
                <w:lang w:eastAsia="vi-VN"/>
              </w:rPr>
              <w:t>Quy hoạch khu dân cư xem dắm thôn Hồng Nguyệt (vùng 6)</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12</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pPr>
            <w:r w:rsidRPr="002D0B3A">
              <w:t>287,6</w:t>
            </w:r>
          </w:p>
        </w:tc>
        <w:tc>
          <w:tcPr>
            <w:tcW w:w="1985" w:type="dxa"/>
            <w:gridSpan w:val="2"/>
            <w:shd w:val="clear" w:color="auto" w:fill="auto"/>
            <w:noWrap/>
            <w:vAlign w:val="center"/>
          </w:tcPr>
          <w:p w:rsidR="000315C5" w:rsidRPr="002D0B3A" w:rsidRDefault="000315C5" w:rsidP="00DF291E">
            <w:pPr>
              <w:jc w:val="center"/>
            </w:pPr>
            <w:r w:rsidRPr="002D0B3A">
              <w:t xml:space="preserve">287.600.000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12.000.000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43.000.000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val="restart"/>
            <w:shd w:val="clear" w:color="auto" w:fill="auto"/>
            <w:noWrap/>
            <w:vAlign w:val="center"/>
          </w:tcPr>
          <w:p w:rsidR="000315C5" w:rsidRPr="0040213C" w:rsidRDefault="000315C5" w:rsidP="00DF291E">
            <w:pPr>
              <w:jc w:val="center"/>
              <w:rPr>
                <w:bCs/>
                <w:sz w:val="26"/>
                <w:szCs w:val="26"/>
              </w:rPr>
            </w:pPr>
            <w:r w:rsidRPr="0040213C">
              <w:rPr>
                <w:bCs/>
                <w:sz w:val="26"/>
                <w:szCs w:val="26"/>
              </w:rPr>
              <w:t>Bản đồ: QH</w:t>
            </w:r>
          </w:p>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13</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L2</w:t>
            </w:r>
          </w:p>
        </w:tc>
        <w:tc>
          <w:tcPr>
            <w:tcW w:w="1060" w:type="dxa"/>
            <w:shd w:val="clear" w:color="auto" w:fill="auto"/>
            <w:noWrap/>
            <w:vAlign w:val="center"/>
          </w:tcPr>
          <w:p w:rsidR="000315C5" w:rsidRPr="002D0B3A" w:rsidRDefault="000315C5" w:rsidP="00DF291E">
            <w:pPr>
              <w:jc w:val="center"/>
            </w:pPr>
            <w:r w:rsidRPr="002D0B3A">
              <w:t xml:space="preserve">199,3 </w:t>
            </w:r>
          </w:p>
        </w:tc>
        <w:tc>
          <w:tcPr>
            <w:tcW w:w="1985" w:type="dxa"/>
            <w:gridSpan w:val="2"/>
            <w:shd w:val="clear" w:color="auto" w:fill="auto"/>
            <w:noWrap/>
            <w:vAlign w:val="center"/>
          </w:tcPr>
          <w:p w:rsidR="000315C5" w:rsidRPr="002D0B3A" w:rsidRDefault="000315C5" w:rsidP="00DF291E">
            <w:pPr>
              <w:jc w:val="center"/>
            </w:pPr>
            <w:r w:rsidRPr="002D0B3A">
              <w:t xml:space="preserve">199.300.000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30.000.000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100.000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14</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L3</w:t>
            </w:r>
          </w:p>
        </w:tc>
        <w:tc>
          <w:tcPr>
            <w:tcW w:w="1060" w:type="dxa"/>
            <w:shd w:val="clear" w:color="auto" w:fill="auto"/>
            <w:noWrap/>
            <w:vAlign w:val="center"/>
          </w:tcPr>
          <w:p w:rsidR="000315C5" w:rsidRPr="002D0B3A" w:rsidRDefault="000315C5" w:rsidP="00DF291E">
            <w:pPr>
              <w:jc w:val="center"/>
            </w:pPr>
            <w:r w:rsidRPr="002D0B3A">
              <w:t>205,3</w:t>
            </w:r>
          </w:p>
        </w:tc>
        <w:tc>
          <w:tcPr>
            <w:tcW w:w="1985" w:type="dxa"/>
            <w:gridSpan w:val="2"/>
            <w:shd w:val="clear" w:color="auto" w:fill="auto"/>
            <w:noWrap/>
            <w:vAlign w:val="center"/>
          </w:tcPr>
          <w:p w:rsidR="000315C5" w:rsidRPr="002D0B3A" w:rsidRDefault="000315C5" w:rsidP="00DF291E">
            <w:pPr>
              <w:jc w:val="center"/>
            </w:pPr>
            <w:r w:rsidRPr="002D0B3A">
              <w:t xml:space="preserve">205.300.000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31.000.000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9782" w:type="dxa"/>
            <w:gridSpan w:val="10"/>
            <w:shd w:val="clear" w:color="auto" w:fill="auto"/>
            <w:noWrap/>
            <w:vAlign w:val="center"/>
          </w:tcPr>
          <w:p w:rsidR="000315C5" w:rsidRPr="002D0B3A" w:rsidRDefault="000315C5" w:rsidP="00DF291E">
            <w:pPr>
              <w:numPr>
                <w:ilvl w:val="0"/>
                <w:numId w:val="3"/>
              </w:numPr>
              <w:jc w:val="center"/>
              <w:rPr>
                <w:b/>
                <w:sz w:val="26"/>
                <w:szCs w:val="26"/>
                <w:lang w:val="vi-VN" w:eastAsia="vi-VN"/>
              </w:rPr>
            </w:pPr>
            <w:r w:rsidRPr="002D0B3A">
              <w:rPr>
                <w:b/>
                <w:sz w:val="26"/>
                <w:szCs w:val="26"/>
                <w:lang w:eastAsia="vi-VN"/>
              </w:rPr>
              <w:t>Khu quy hoạch xen cư thôn Hồng Nguyệt (vùng 7)</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15</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r w:rsidRPr="002D0B3A">
              <w:t>257,8</w:t>
            </w:r>
          </w:p>
        </w:tc>
        <w:tc>
          <w:tcPr>
            <w:tcW w:w="1985" w:type="dxa"/>
            <w:gridSpan w:val="2"/>
            <w:shd w:val="clear" w:color="auto" w:fill="auto"/>
            <w:noWrap/>
            <w:vAlign w:val="center"/>
          </w:tcPr>
          <w:p w:rsidR="000315C5" w:rsidRPr="002D0B3A" w:rsidRDefault="000315C5" w:rsidP="00DF291E">
            <w:pPr>
              <w:jc w:val="center"/>
            </w:pPr>
            <w:r w:rsidRPr="002D0B3A">
              <w:t xml:space="preserve">515.600.000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21.000.000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77.000.000</w:t>
            </w:r>
          </w:p>
        </w:tc>
        <w:tc>
          <w:tcPr>
            <w:tcW w:w="1134" w:type="dxa"/>
            <w:shd w:val="clear" w:color="auto" w:fill="auto"/>
            <w:vAlign w:val="center"/>
          </w:tcPr>
          <w:p w:rsidR="000315C5" w:rsidRPr="002D0B3A" w:rsidRDefault="000315C5" w:rsidP="00DF291E">
            <w:pPr>
              <w:jc w:val="center"/>
              <w:rPr>
                <w:b/>
                <w:sz w:val="26"/>
                <w:szCs w:val="26"/>
                <w:lang w:val="vi-VN" w:eastAsia="vi-VN"/>
              </w:rPr>
            </w:pPr>
            <w:r w:rsidRPr="002D0B3A">
              <w:rPr>
                <w:sz w:val="26"/>
                <w:szCs w:val="26"/>
                <w:lang w:eastAsia="vi-VN"/>
              </w:rPr>
              <w:t>500.000</w:t>
            </w:r>
          </w:p>
        </w:tc>
        <w:tc>
          <w:tcPr>
            <w:tcW w:w="1067" w:type="dxa"/>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692995">
        <w:trPr>
          <w:trHeight w:val="429"/>
        </w:trPr>
        <w:tc>
          <w:tcPr>
            <w:tcW w:w="9782" w:type="dxa"/>
            <w:gridSpan w:val="10"/>
            <w:shd w:val="clear" w:color="auto" w:fill="auto"/>
            <w:noWrap/>
            <w:vAlign w:val="center"/>
          </w:tcPr>
          <w:p w:rsidR="000315C5" w:rsidRPr="002D0B3A" w:rsidRDefault="000315C5" w:rsidP="00DF291E">
            <w:pPr>
              <w:jc w:val="center"/>
              <w:rPr>
                <w:b/>
                <w:sz w:val="26"/>
                <w:szCs w:val="26"/>
                <w:lang w:val="vi-VN" w:eastAsia="vi-VN"/>
              </w:rPr>
            </w:pPr>
            <w:r w:rsidRPr="002D0B3A">
              <w:rPr>
                <w:b/>
                <w:sz w:val="26"/>
                <w:szCs w:val="26"/>
                <w:lang w:eastAsia="vi-VN"/>
              </w:rPr>
              <w:t>VIII. Quy hoạch khu dân cư xem dắm thôn Hồng Nguyệt (vùng 8)</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16</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pPr>
            <w:r w:rsidRPr="002D0B3A">
              <w:t>252,5</w:t>
            </w:r>
          </w:p>
        </w:tc>
        <w:tc>
          <w:tcPr>
            <w:tcW w:w="1985" w:type="dxa"/>
            <w:gridSpan w:val="2"/>
            <w:shd w:val="clear" w:color="auto" w:fill="auto"/>
            <w:noWrap/>
            <w:vAlign w:val="center"/>
          </w:tcPr>
          <w:p w:rsidR="000315C5" w:rsidRPr="002D0B3A" w:rsidRDefault="000315C5" w:rsidP="00DF291E">
            <w:pPr>
              <w:jc w:val="center"/>
            </w:pPr>
            <w:r w:rsidRPr="002D0B3A">
              <w:t>242.400.000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10.000.000</w:t>
            </w:r>
          </w:p>
        </w:tc>
        <w:tc>
          <w:tcPr>
            <w:tcW w:w="1701"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36.000.000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shd w:val="clear" w:color="auto" w:fill="auto"/>
            <w:noWrap/>
            <w:vAlign w:val="center"/>
          </w:tcPr>
          <w:p w:rsidR="000315C5" w:rsidRPr="002000F9" w:rsidRDefault="002000F9" w:rsidP="00DF291E">
            <w:pPr>
              <w:jc w:val="center"/>
              <w:rPr>
                <w:bCs/>
                <w:sz w:val="26"/>
                <w:szCs w:val="26"/>
              </w:rPr>
            </w:pPr>
            <w:r>
              <w:rPr>
                <w:bCs/>
                <w:sz w:val="26"/>
                <w:szCs w:val="26"/>
              </w:rPr>
              <w:t>Bản đồ: QH</w:t>
            </w:r>
          </w:p>
        </w:tc>
      </w:tr>
      <w:tr w:rsidR="000315C5" w:rsidRPr="002D0B3A" w:rsidTr="00692995">
        <w:trPr>
          <w:trHeight w:val="338"/>
        </w:trPr>
        <w:tc>
          <w:tcPr>
            <w:tcW w:w="9782" w:type="dxa"/>
            <w:gridSpan w:val="10"/>
            <w:shd w:val="clear" w:color="auto" w:fill="auto"/>
            <w:noWrap/>
            <w:vAlign w:val="center"/>
          </w:tcPr>
          <w:p w:rsidR="000315C5" w:rsidRPr="002D0B3A" w:rsidRDefault="000315C5" w:rsidP="00DF291E">
            <w:pPr>
              <w:jc w:val="center"/>
              <w:rPr>
                <w:b/>
                <w:sz w:val="26"/>
                <w:szCs w:val="26"/>
                <w:lang w:val="vi-VN" w:eastAsia="vi-VN"/>
              </w:rPr>
            </w:pPr>
            <w:r w:rsidRPr="002D0B3A">
              <w:rPr>
                <w:b/>
                <w:sz w:val="26"/>
                <w:szCs w:val="26"/>
                <w:lang w:eastAsia="vi-VN"/>
              </w:rPr>
              <w:t>IX. Quy hoạch khu dân cư xem dắm thôn Hồng Lam (vùng 10 và 11)</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17</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pPr>
            <w:r w:rsidRPr="002D0B3A">
              <w:t xml:space="preserve">219,6 </w:t>
            </w:r>
          </w:p>
        </w:tc>
        <w:tc>
          <w:tcPr>
            <w:tcW w:w="1843" w:type="dxa"/>
            <w:shd w:val="clear" w:color="auto" w:fill="auto"/>
            <w:noWrap/>
            <w:vAlign w:val="center"/>
          </w:tcPr>
          <w:p w:rsidR="000315C5" w:rsidRPr="002D0B3A" w:rsidRDefault="000315C5" w:rsidP="00DF291E">
            <w:pPr>
              <w:jc w:val="center"/>
            </w:pPr>
            <w:r w:rsidRPr="002D0B3A">
              <w:t xml:space="preserve">263.520.000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11.000.000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40.000.000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200.000</w:t>
            </w:r>
          </w:p>
        </w:tc>
        <w:tc>
          <w:tcPr>
            <w:tcW w:w="1067" w:type="dxa"/>
            <w:vMerge w:val="restart"/>
            <w:shd w:val="clear" w:color="auto" w:fill="auto"/>
            <w:noWrap/>
            <w:vAlign w:val="center"/>
          </w:tcPr>
          <w:p w:rsidR="000315C5" w:rsidRPr="0040213C" w:rsidRDefault="000315C5" w:rsidP="00DF291E">
            <w:pPr>
              <w:jc w:val="center"/>
              <w:rPr>
                <w:bCs/>
                <w:sz w:val="26"/>
                <w:szCs w:val="26"/>
              </w:rPr>
            </w:pPr>
            <w:r w:rsidRPr="0040213C">
              <w:rPr>
                <w:bCs/>
                <w:sz w:val="26"/>
                <w:szCs w:val="26"/>
              </w:rPr>
              <w:t>Bản đồ: QH</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18</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L2</w:t>
            </w:r>
          </w:p>
        </w:tc>
        <w:tc>
          <w:tcPr>
            <w:tcW w:w="1060" w:type="dxa"/>
            <w:shd w:val="clear" w:color="auto" w:fill="auto"/>
            <w:noWrap/>
            <w:vAlign w:val="center"/>
          </w:tcPr>
          <w:p w:rsidR="000315C5" w:rsidRPr="002D0B3A" w:rsidRDefault="000315C5" w:rsidP="00DF291E">
            <w:pPr>
              <w:jc w:val="center"/>
            </w:pPr>
            <w:r w:rsidRPr="002D0B3A">
              <w:t>262,3</w:t>
            </w:r>
          </w:p>
        </w:tc>
        <w:tc>
          <w:tcPr>
            <w:tcW w:w="1843" w:type="dxa"/>
            <w:shd w:val="clear" w:color="auto" w:fill="auto"/>
            <w:noWrap/>
            <w:vAlign w:val="center"/>
          </w:tcPr>
          <w:p w:rsidR="000315C5" w:rsidRPr="002D0B3A" w:rsidRDefault="000315C5" w:rsidP="00DF291E">
            <w:pPr>
              <w:jc w:val="center"/>
            </w:pPr>
            <w:r w:rsidRPr="002D0B3A">
              <w:t xml:space="preserve">262.300.000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10.000.000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39.000.000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19</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L3</w:t>
            </w:r>
          </w:p>
        </w:tc>
        <w:tc>
          <w:tcPr>
            <w:tcW w:w="1060" w:type="dxa"/>
            <w:shd w:val="clear" w:color="auto" w:fill="auto"/>
            <w:noWrap/>
            <w:vAlign w:val="center"/>
          </w:tcPr>
          <w:p w:rsidR="000315C5" w:rsidRPr="002D0B3A" w:rsidRDefault="000315C5" w:rsidP="00DF291E">
            <w:pPr>
              <w:jc w:val="center"/>
            </w:pPr>
            <w:r w:rsidRPr="002D0B3A">
              <w:t>289,5</w:t>
            </w:r>
          </w:p>
        </w:tc>
        <w:tc>
          <w:tcPr>
            <w:tcW w:w="1843" w:type="dxa"/>
            <w:shd w:val="clear" w:color="auto" w:fill="auto"/>
            <w:noWrap/>
            <w:vAlign w:val="center"/>
          </w:tcPr>
          <w:p w:rsidR="000315C5" w:rsidRPr="002D0B3A" w:rsidRDefault="000315C5" w:rsidP="00DF291E">
            <w:pPr>
              <w:jc w:val="center"/>
            </w:pPr>
            <w:r w:rsidRPr="002D0B3A">
              <w:t>289.500.000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12.000.000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43.000.000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20</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L4</w:t>
            </w:r>
          </w:p>
        </w:tc>
        <w:tc>
          <w:tcPr>
            <w:tcW w:w="1060" w:type="dxa"/>
            <w:shd w:val="clear" w:color="auto" w:fill="auto"/>
            <w:noWrap/>
            <w:vAlign w:val="center"/>
          </w:tcPr>
          <w:p w:rsidR="000315C5" w:rsidRPr="002D0B3A" w:rsidRDefault="000315C5" w:rsidP="00DF291E">
            <w:pPr>
              <w:jc w:val="center"/>
            </w:pPr>
            <w:r w:rsidRPr="002D0B3A">
              <w:t>266,6</w:t>
            </w:r>
          </w:p>
        </w:tc>
        <w:tc>
          <w:tcPr>
            <w:tcW w:w="1843" w:type="dxa"/>
            <w:shd w:val="clear" w:color="auto" w:fill="auto"/>
            <w:noWrap/>
            <w:vAlign w:val="center"/>
          </w:tcPr>
          <w:p w:rsidR="000315C5" w:rsidRPr="002D0B3A" w:rsidRDefault="000315C5" w:rsidP="00DF291E">
            <w:pPr>
              <w:jc w:val="center"/>
            </w:pPr>
            <w:r w:rsidRPr="002D0B3A">
              <w:t xml:space="preserve">266.600.000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11.000.000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40.000.000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21</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L5</w:t>
            </w:r>
          </w:p>
        </w:tc>
        <w:tc>
          <w:tcPr>
            <w:tcW w:w="1060" w:type="dxa"/>
            <w:shd w:val="clear" w:color="auto" w:fill="auto"/>
            <w:noWrap/>
            <w:vAlign w:val="center"/>
          </w:tcPr>
          <w:p w:rsidR="000315C5" w:rsidRPr="002D0B3A" w:rsidRDefault="000315C5" w:rsidP="00DF291E">
            <w:pPr>
              <w:jc w:val="center"/>
            </w:pPr>
            <w:r w:rsidRPr="002D0B3A">
              <w:t>190,0</w:t>
            </w:r>
          </w:p>
        </w:tc>
        <w:tc>
          <w:tcPr>
            <w:tcW w:w="1843" w:type="dxa"/>
            <w:shd w:val="clear" w:color="auto" w:fill="auto"/>
            <w:noWrap/>
            <w:vAlign w:val="center"/>
          </w:tcPr>
          <w:p w:rsidR="000315C5" w:rsidRPr="002D0B3A" w:rsidRDefault="000315C5" w:rsidP="00DF291E">
            <w:pPr>
              <w:jc w:val="center"/>
            </w:pPr>
            <w:r w:rsidRPr="002D0B3A">
              <w:t xml:space="preserve">190.000.000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29.000.000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100.000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22</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L6</w:t>
            </w:r>
          </w:p>
        </w:tc>
        <w:tc>
          <w:tcPr>
            <w:tcW w:w="1060" w:type="dxa"/>
            <w:shd w:val="clear" w:color="auto" w:fill="auto"/>
            <w:noWrap/>
            <w:vAlign w:val="center"/>
          </w:tcPr>
          <w:p w:rsidR="000315C5" w:rsidRPr="002D0B3A" w:rsidRDefault="000315C5" w:rsidP="00DF291E">
            <w:pPr>
              <w:jc w:val="center"/>
            </w:pPr>
            <w:r w:rsidRPr="002D0B3A">
              <w:t>207,9</w:t>
            </w:r>
          </w:p>
        </w:tc>
        <w:tc>
          <w:tcPr>
            <w:tcW w:w="1843" w:type="dxa"/>
            <w:shd w:val="clear" w:color="auto" w:fill="auto"/>
            <w:noWrap/>
            <w:vAlign w:val="center"/>
          </w:tcPr>
          <w:p w:rsidR="000315C5" w:rsidRPr="002D0B3A" w:rsidRDefault="000315C5" w:rsidP="00DF291E">
            <w:pPr>
              <w:jc w:val="center"/>
            </w:pPr>
            <w:r w:rsidRPr="002D0B3A">
              <w:t>207.900.000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31.000.000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23</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L7</w:t>
            </w:r>
          </w:p>
        </w:tc>
        <w:tc>
          <w:tcPr>
            <w:tcW w:w="1060" w:type="dxa"/>
            <w:shd w:val="clear" w:color="auto" w:fill="auto"/>
            <w:noWrap/>
            <w:vAlign w:val="center"/>
          </w:tcPr>
          <w:p w:rsidR="000315C5" w:rsidRPr="002D0B3A" w:rsidRDefault="000315C5" w:rsidP="00DF291E">
            <w:pPr>
              <w:jc w:val="center"/>
            </w:pPr>
            <w:r w:rsidRPr="002D0B3A">
              <w:t>260,8</w:t>
            </w:r>
          </w:p>
        </w:tc>
        <w:tc>
          <w:tcPr>
            <w:tcW w:w="1843" w:type="dxa"/>
            <w:shd w:val="clear" w:color="auto" w:fill="auto"/>
            <w:noWrap/>
            <w:vAlign w:val="center"/>
          </w:tcPr>
          <w:p w:rsidR="000315C5" w:rsidRPr="002D0B3A" w:rsidRDefault="000315C5" w:rsidP="00DF291E">
            <w:pPr>
              <w:jc w:val="center"/>
            </w:pPr>
            <w:r w:rsidRPr="002D0B3A">
              <w:t>260.800.000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10.000.000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39.000.000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403"/>
        </w:trPr>
        <w:tc>
          <w:tcPr>
            <w:tcW w:w="9782" w:type="dxa"/>
            <w:gridSpan w:val="10"/>
            <w:shd w:val="clear" w:color="auto" w:fill="auto"/>
            <w:noWrap/>
            <w:vAlign w:val="center"/>
          </w:tcPr>
          <w:p w:rsidR="000315C5" w:rsidRPr="002D0B3A" w:rsidRDefault="000315C5" w:rsidP="00DF291E">
            <w:pPr>
              <w:jc w:val="center"/>
              <w:rPr>
                <w:b/>
                <w:sz w:val="26"/>
                <w:szCs w:val="26"/>
                <w:lang w:val="vi-VN" w:eastAsia="vi-VN"/>
              </w:rPr>
            </w:pPr>
            <w:r w:rsidRPr="002D0B3A">
              <w:rPr>
                <w:b/>
                <w:sz w:val="26"/>
                <w:szCs w:val="26"/>
                <w:lang w:eastAsia="vi-VN"/>
              </w:rPr>
              <w:t>X. Quy hoạch khu dân cư xem dắm thôn Hồng Lam (vùng 12)</w:t>
            </w: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24</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L1</w:t>
            </w:r>
          </w:p>
        </w:tc>
        <w:tc>
          <w:tcPr>
            <w:tcW w:w="1060" w:type="dxa"/>
            <w:shd w:val="clear" w:color="auto" w:fill="auto"/>
            <w:noWrap/>
            <w:vAlign w:val="center"/>
          </w:tcPr>
          <w:p w:rsidR="000315C5" w:rsidRPr="002D0B3A" w:rsidRDefault="000315C5" w:rsidP="00DF291E">
            <w:pPr>
              <w:jc w:val="center"/>
            </w:pPr>
            <w:r w:rsidRPr="002D0B3A">
              <w:t>189,6</w:t>
            </w:r>
          </w:p>
        </w:tc>
        <w:tc>
          <w:tcPr>
            <w:tcW w:w="1843" w:type="dxa"/>
            <w:shd w:val="clear" w:color="auto" w:fill="auto"/>
            <w:noWrap/>
            <w:vAlign w:val="center"/>
          </w:tcPr>
          <w:p w:rsidR="000315C5" w:rsidRPr="002D0B3A" w:rsidRDefault="000315C5" w:rsidP="00DF291E">
            <w:pPr>
              <w:jc w:val="center"/>
            </w:pPr>
            <w:r w:rsidRPr="002D0B3A">
              <w:t xml:space="preserve">189.600.000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28.000.000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100.000</w:t>
            </w:r>
          </w:p>
        </w:tc>
        <w:tc>
          <w:tcPr>
            <w:tcW w:w="1067" w:type="dxa"/>
            <w:vMerge w:val="restart"/>
            <w:shd w:val="clear" w:color="auto" w:fill="auto"/>
            <w:noWrap/>
            <w:vAlign w:val="center"/>
          </w:tcPr>
          <w:p w:rsidR="000315C5" w:rsidRPr="0040213C" w:rsidRDefault="000315C5" w:rsidP="00DF291E">
            <w:pPr>
              <w:jc w:val="center"/>
              <w:rPr>
                <w:bCs/>
                <w:sz w:val="26"/>
                <w:szCs w:val="26"/>
              </w:rPr>
            </w:pPr>
            <w:r w:rsidRPr="0040213C">
              <w:rPr>
                <w:bCs/>
                <w:sz w:val="26"/>
                <w:szCs w:val="26"/>
              </w:rPr>
              <w:t>Bản đồ: QH</w:t>
            </w:r>
          </w:p>
          <w:p w:rsidR="000315C5" w:rsidRPr="002D0B3A" w:rsidRDefault="000315C5" w:rsidP="00DF291E">
            <w:pPr>
              <w:jc w:val="center"/>
              <w:rPr>
                <w:b/>
                <w:sz w:val="26"/>
                <w:szCs w:val="26"/>
                <w:lang w:val="vi-VN" w:eastAsia="vi-VN"/>
              </w:rPr>
            </w:pPr>
          </w:p>
        </w:tc>
      </w:tr>
      <w:tr w:rsidR="000315C5" w:rsidRPr="002D0B3A" w:rsidTr="00692995">
        <w:trPr>
          <w:trHeight w:val="567"/>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25</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L2</w:t>
            </w:r>
          </w:p>
        </w:tc>
        <w:tc>
          <w:tcPr>
            <w:tcW w:w="1060" w:type="dxa"/>
            <w:shd w:val="clear" w:color="auto" w:fill="auto"/>
            <w:noWrap/>
            <w:vAlign w:val="center"/>
          </w:tcPr>
          <w:p w:rsidR="000315C5" w:rsidRPr="002D0B3A" w:rsidRDefault="000315C5" w:rsidP="00DF291E">
            <w:pPr>
              <w:jc w:val="center"/>
            </w:pPr>
            <w:r w:rsidRPr="002D0B3A">
              <w:t>193,0</w:t>
            </w:r>
          </w:p>
        </w:tc>
        <w:tc>
          <w:tcPr>
            <w:tcW w:w="1843" w:type="dxa"/>
            <w:shd w:val="clear" w:color="auto" w:fill="auto"/>
            <w:noWrap/>
            <w:vAlign w:val="center"/>
          </w:tcPr>
          <w:p w:rsidR="000315C5" w:rsidRPr="002D0B3A" w:rsidRDefault="000315C5" w:rsidP="00DF291E">
            <w:pPr>
              <w:jc w:val="center"/>
            </w:pPr>
            <w:r w:rsidRPr="002D0B3A">
              <w:t xml:space="preserve">193.000.000 </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8.000.000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29.000.000</w:t>
            </w:r>
          </w:p>
        </w:tc>
        <w:tc>
          <w:tcPr>
            <w:tcW w:w="1134" w:type="dxa"/>
            <w:shd w:val="clear" w:color="auto" w:fill="auto"/>
            <w:vAlign w:val="center"/>
          </w:tcPr>
          <w:p w:rsidR="000315C5" w:rsidRPr="002D0B3A" w:rsidRDefault="000315C5" w:rsidP="00DF291E">
            <w:pPr>
              <w:jc w:val="center"/>
              <w:rPr>
                <w:sz w:val="26"/>
                <w:szCs w:val="26"/>
                <w:lang w:eastAsia="vi-VN"/>
              </w:rPr>
            </w:pPr>
            <w:r w:rsidRPr="002D0B3A">
              <w:rPr>
                <w:sz w:val="26"/>
                <w:szCs w:val="26"/>
                <w:lang w:eastAsia="vi-VN"/>
              </w:rPr>
              <w:t>100.000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432"/>
        </w:trPr>
        <w:tc>
          <w:tcPr>
            <w:tcW w:w="777" w:type="dxa"/>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26</w:t>
            </w:r>
          </w:p>
        </w:tc>
        <w:tc>
          <w:tcPr>
            <w:tcW w:w="641" w:type="dxa"/>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L3</w:t>
            </w:r>
          </w:p>
        </w:tc>
        <w:tc>
          <w:tcPr>
            <w:tcW w:w="1060" w:type="dxa"/>
            <w:shd w:val="clear" w:color="auto" w:fill="auto"/>
            <w:noWrap/>
            <w:vAlign w:val="center"/>
          </w:tcPr>
          <w:p w:rsidR="000315C5" w:rsidRPr="002D0B3A" w:rsidRDefault="000315C5" w:rsidP="00DF291E">
            <w:pPr>
              <w:jc w:val="center"/>
            </w:pPr>
            <w:r w:rsidRPr="002D0B3A">
              <w:t>214,5</w:t>
            </w:r>
          </w:p>
        </w:tc>
        <w:tc>
          <w:tcPr>
            <w:tcW w:w="1843" w:type="dxa"/>
            <w:shd w:val="clear" w:color="auto" w:fill="auto"/>
            <w:noWrap/>
            <w:vAlign w:val="center"/>
          </w:tcPr>
          <w:p w:rsidR="000315C5" w:rsidRPr="002D0B3A" w:rsidRDefault="000315C5" w:rsidP="00DF291E">
            <w:pPr>
              <w:jc w:val="center"/>
            </w:pPr>
            <w:r w:rsidRPr="002D0B3A">
              <w:t>214.500.000</w:t>
            </w:r>
          </w:p>
        </w:tc>
        <w:tc>
          <w:tcPr>
            <w:tcW w:w="1417"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9.000.000</w:t>
            </w:r>
          </w:p>
        </w:tc>
        <w:tc>
          <w:tcPr>
            <w:tcW w:w="1843" w:type="dxa"/>
            <w:gridSpan w:val="2"/>
            <w:shd w:val="clear" w:color="auto" w:fill="auto"/>
            <w:noWrap/>
            <w:vAlign w:val="center"/>
          </w:tcPr>
          <w:p w:rsidR="000315C5" w:rsidRPr="002D0B3A" w:rsidRDefault="000315C5" w:rsidP="00DF291E">
            <w:pPr>
              <w:jc w:val="center"/>
              <w:rPr>
                <w:sz w:val="26"/>
                <w:szCs w:val="26"/>
                <w:lang w:eastAsia="vi-VN"/>
              </w:rPr>
            </w:pPr>
            <w:r w:rsidRPr="002D0B3A">
              <w:rPr>
                <w:sz w:val="26"/>
                <w:szCs w:val="26"/>
                <w:lang w:eastAsia="vi-VN"/>
              </w:rPr>
              <w:t>32.000.000</w:t>
            </w:r>
          </w:p>
        </w:tc>
        <w:tc>
          <w:tcPr>
            <w:tcW w:w="1134" w:type="dxa"/>
            <w:shd w:val="clear" w:color="auto" w:fill="auto"/>
            <w:vAlign w:val="center"/>
          </w:tcPr>
          <w:p w:rsidR="000315C5" w:rsidRPr="002D0B3A" w:rsidRDefault="000315C5" w:rsidP="00DF291E">
            <w:pPr>
              <w:jc w:val="center"/>
              <w:rPr>
                <w:sz w:val="26"/>
                <w:szCs w:val="26"/>
                <w:lang w:val="vi-VN" w:eastAsia="vi-VN"/>
              </w:rPr>
            </w:pPr>
            <w:r w:rsidRPr="002D0B3A">
              <w:rPr>
                <w:sz w:val="26"/>
                <w:szCs w:val="26"/>
                <w:lang w:eastAsia="vi-VN"/>
              </w:rPr>
              <w:t>200.000</w:t>
            </w: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r w:rsidR="000315C5" w:rsidRPr="002D0B3A" w:rsidTr="00692995">
        <w:trPr>
          <w:trHeight w:val="567"/>
        </w:trPr>
        <w:tc>
          <w:tcPr>
            <w:tcW w:w="1418" w:type="dxa"/>
            <w:gridSpan w:val="2"/>
            <w:shd w:val="clear" w:color="auto" w:fill="auto"/>
            <w:noWrap/>
            <w:vAlign w:val="center"/>
          </w:tcPr>
          <w:p w:rsidR="000315C5" w:rsidRPr="002D0B3A" w:rsidRDefault="000315C5" w:rsidP="00DF291E">
            <w:pPr>
              <w:rPr>
                <w:b/>
                <w:sz w:val="26"/>
                <w:szCs w:val="26"/>
                <w:lang w:eastAsia="vi-VN"/>
              </w:rPr>
            </w:pPr>
            <w:r w:rsidRPr="002D0B3A">
              <w:rPr>
                <w:b/>
                <w:sz w:val="26"/>
                <w:szCs w:val="26"/>
                <w:lang w:eastAsia="vi-VN"/>
              </w:rPr>
              <w:t>Tổng</w:t>
            </w:r>
            <w:r>
              <w:rPr>
                <w:b/>
                <w:sz w:val="26"/>
                <w:szCs w:val="26"/>
                <w:lang w:eastAsia="vi-VN"/>
              </w:rPr>
              <w:t xml:space="preserve"> </w:t>
            </w:r>
            <w:r w:rsidRPr="002D0B3A">
              <w:rPr>
                <w:b/>
                <w:sz w:val="26"/>
                <w:szCs w:val="26"/>
                <w:lang w:eastAsia="vi-VN"/>
              </w:rPr>
              <w:t>26</w:t>
            </w:r>
            <w:r>
              <w:rPr>
                <w:b/>
                <w:sz w:val="26"/>
                <w:szCs w:val="26"/>
                <w:lang w:eastAsia="vi-VN"/>
              </w:rPr>
              <w:t xml:space="preserve"> lô</w:t>
            </w:r>
          </w:p>
        </w:tc>
        <w:tc>
          <w:tcPr>
            <w:tcW w:w="1060" w:type="dxa"/>
            <w:shd w:val="clear" w:color="auto" w:fill="auto"/>
            <w:noWrap/>
            <w:vAlign w:val="center"/>
          </w:tcPr>
          <w:p w:rsidR="000315C5" w:rsidRPr="002D0B3A" w:rsidRDefault="000315C5" w:rsidP="00DF291E">
            <w:pPr>
              <w:jc w:val="center"/>
              <w:rPr>
                <w:b/>
              </w:rPr>
            </w:pPr>
            <w:r w:rsidRPr="002D0B3A">
              <w:rPr>
                <w:b/>
              </w:rPr>
              <w:t>6.527,6</w:t>
            </w:r>
          </w:p>
        </w:tc>
        <w:tc>
          <w:tcPr>
            <w:tcW w:w="1843" w:type="dxa"/>
            <w:shd w:val="clear" w:color="auto" w:fill="auto"/>
            <w:noWrap/>
            <w:vAlign w:val="center"/>
          </w:tcPr>
          <w:p w:rsidR="000315C5" w:rsidRPr="002D0B3A" w:rsidRDefault="000315C5" w:rsidP="00DF291E">
            <w:pPr>
              <w:jc w:val="center"/>
              <w:rPr>
                <w:b/>
              </w:rPr>
            </w:pPr>
            <w:r w:rsidRPr="002D0B3A">
              <w:rPr>
                <w:b/>
              </w:rPr>
              <w:t>8,695,347,600</w:t>
            </w:r>
          </w:p>
        </w:tc>
        <w:tc>
          <w:tcPr>
            <w:tcW w:w="1417" w:type="dxa"/>
            <w:gridSpan w:val="2"/>
            <w:shd w:val="clear" w:color="auto" w:fill="auto"/>
            <w:noWrap/>
            <w:vAlign w:val="center"/>
          </w:tcPr>
          <w:p w:rsidR="000315C5" w:rsidRPr="002D0B3A" w:rsidRDefault="000315C5" w:rsidP="00DF291E">
            <w:pPr>
              <w:jc w:val="center"/>
              <w:rPr>
                <w:b/>
                <w:sz w:val="26"/>
                <w:szCs w:val="26"/>
                <w:lang w:val="vi-VN" w:eastAsia="vi-VN"/>
              </w:rPr>
            </w:pPr>
          </w:p>
        </w:tc>
        <w:tc>
          <w:tcPr>
            <w:tcW w:w="1843" w:type="dxa"/>
            <w:gridSpan w:val="2"/>
            <w:shd w:val="clear" w:color="auto" w:fill="auto"/>
            <w:noWrap/>
            <w:vAlign w:val="center"/>
          </w:tcPr>
          <w:p w:rsidR="000315C5" w:rsidRPr="002D0B3A" w:rsidRDefault="000315C5" w:rsidP="00DF291E">
            <w:pPr>
              <w:jc w:val="center"/>
              <w:rPr>
                <w:b/>
                <w:sz w:val="26"/>
                <w:szCs w:val="26"/>
                <w:lang w:eastAsia="vi-VN"/>
              </w:rPr>
            </w:pPr>
            <w:r w:rsidRPr="002D0B3A">
              <w:rPr>
                <w:b/>
                <w:sz w:val="26"/>
                <w:szCs w:val="26"/>
                <w:lang w:eastAsia="vi-VN"/>
              </w:rPr>
              <w:t>1.304.000.000</w:t>
            </w:r>
          </w:p>
        </w:tc>
        <w:tc>
          <w:tcPr>
            <w:tcW w:w="1134" w:type="dxa"/>
            <w:shd w:val="clear" w:color="auto" w:fill="auto"/>
            <w:vAlign w:val="center"/>
          </w:tcPr>
          <w:p w:rsidR="000315C5" w:rsidRPr="002D0B3A" w:rsidRDefault="000315C5" w:rsidP="00DF291E">
            <w:pPr>
              <w:jc w:val="center"/>
              <w:rPr>
                <w:b/>
                <w:sz w:val="26"/>
                <w:szCs w:val="26"/>
                <w:lang w:val="vi-VN" w:eastAsia="vi-VN"/>
              </w:rPr>
            </w:pPr>
          </w:p>
        </w:tc>
        <w:tc>
          <w:tcPr>
            <w:tcW w:w="1067" w:type="dxa"/>
            <w:vMerge/>
            <w:shd w:val="clear" w:color="auto" w:fill="auto"/>
            <w:noWrap/>
            <w:vAlign w:val="center"/>
          </w:tcPr>
          <w:p w:rsidR="000315C5" w:rsidRPr="002D0B3A" w:rsidRDefault="000315C5" w:rsidP="00DF291E">
            <w:pPr>
              <w:jc w:val="center"/>
              <w:rPr>
                <w:b/>
                <w:sz w:val="26"/>
                <w:szCs w:val="26"/>
                <w:lang w:val="vi-VN" w:eastAsia="vi-VN"/>
              </w:rPr>
            </w:pPr>
          </w:p>
        </w:tc>
      </w:tr>
    </w:tbl>
    <w:p w:rsidR="00BA1B84" w:rsidRDefault="00BA1B84" w:rsidP="00DF291E">
      <w:pPr>
        <w:ind w:firstLine="567"/>
        <w:jc w:val="both"/>
        <w:rPr>
          <w:b/>
          <w:i/>
          <w:u w:val="single"/>
        </w:rPr>
      </w:pPr>
    </w:p>
    <w:p w:rsidR="00BA1B84" w:rsidRDefault="00BA1B84" w:rsidP="00DF291E">
      <w:pPr>
        <w:ind w:firstLine="567"/>
        <w:jc w:val="both"/>
        <w:rPr>
          <w:b/>
          <w:i/>
          <w:u w:val="single"/>
        </w:rPr>
      </w:pPr>
    </w:p>
    <w:p w:rsidR="00B47E8C" w:rsidRPr="004B49AA" w:rsidRDefault="000769AF" w:rsidP="00DF291E">
      <w:pPr>
        <w:ind w:firstLine="567"/>
        <w:jc w:val="both"/>
        <w:rPr>
          <w:b/>
          <w:i/>
        </w:rPr>
      </w:pPr>
      <w:r w:rsidRPr="004B49AA">
        <w:rPr>
          <w:b/>
          <w:i/>
          <w:u w:val="single"/>
          <w:lang w:val="vi-VN"/>
        </w:rPr>
        <w:lastRenderedPageBreak/>
        <w:t>Lưu ý</w:t>
      </w:r>
      <w:r w:rsidRPr="004B49AA">
        <w:rPr>
          <w:b/>
          <w:i/>
          <w:lang w:val="vi-VN"/>
        </w:rPr>
        <w:t xml:space="preserve">: </w:t>
      </w:r>
    </w:p>
    <w:p w:rsidR="00020A5D" w:rsidRPr="004B49AA" w:rsidRDefault="000769AF" w:rsidP="00DF291E">
      <w:pPr>
        <w:tabs>
          <w:tab w:val="left" w:pos="6195"/>
        </w:tabs>
        <w:ind w:firstLine="567"/>
        <w:jc w:val="both"/>
        <w:rPr>
          <w:b/>
          <w:i/>
        </w:rPr>
      </w:pPr>
      <w:r w:rsidRPr="004B49AA">
        <w:rPr>
          <w:i/>
          <w:lang w:val="vi-VN"/>
        </w:rPr>
        <w:t xml:space="preserve">- </w:t>
      </w:r>
      <w:r w:rsidR="001424C3" w:rsidRPr="004B49AA">
        <w:rPr>
          <w:bCs/>
          <w:i/>
          <w:iCs/>
          <w:lang w:val="pt-BR"/>
        </w:rPr>
        <w:t>Người tham gia đấu giá phải trả giá bằng giá khởi điểm cộng với số nguyên lần bước giá (</w:t>
      </w:r>
      <w:r w:rsidR="001424C3" w:rsidRPr="004B49AA">
        <w:rPr>
          <w:bCs/>
          <w:i/>
          <w:iCs/>
          <w:lang w:val="af-ZA"/>
        </w:rPr>
        <w:t>Ví dụ: Giá khởi điểm của lô đất +</w:t>
      </w:r>
      <w:r w:rsidR="00E02809" w:rsidRPr="004B49AA">
        <w:rPr>
          <w:bCs/>
          <w:i/>
          <w:iCs/>
          <w:lang w:val="af-ZA"/>
        </w:rPr>
        <w:t xml:space="preserve"> 0 bước giá, +</w:t>
      </w:r>
      <w:r w:rsidR="001424C3" w:rsidRPr="004B49AA">
        <w:rPr>
          <w:bCs/>
          <w:i/>
          <w:iCs/>
          <w:lang w:val="af-ZA"/>
        </w:rPr>
        <w:t xml:space="preserve"> 1 bước giá, + 2 bước giá, +</w:t>
      </w:r>
      <w:r w:rsidR="00B839A7" w:rsidRPr="004B49AA">
        <w:rPr>
          <w:bCs/>
          <w:i/>
          <w:iCs/>
          <w:lang w:val="af-ZA"/>
        </w:rPr>
        <w:t xml:space="preserve"> </w:t>
      </w:r>
      <w:r w:rsidR="001424C3" w:rsidRPr="004B49AA">
        <w:rPr>
          <w:bCs/>
          <w:i/>
          <w:iCs/>
          <w:lang w:val="af-ZA"/>
        </w:rPr>
        <w:t>3 bước giá…vv. Những phiếu trả giá không đúng theo hướng dẫn này đều là những phiếu không hợp lệ)</w:t>
      </w:r>
      <w:r w:rsidRPr="004B49AA">
        <w:rPr>
          <w:bCs/>
          <w:i/>
        </w:rPr>
        <w:t>.</w:t>
      </w:r>
    </w:p>
    <w:p w:rsidR="00020A5D" w:rsidRPr="004B49AA" w:rsidRDefault="000769AF" w:rsidP="00DF291E">
      <w:pPr>
        <w:ind w:firstLine="567"/>
        <w:jc w:val="both"/>
        <w:rPr>
          <w:i/>
          <w:iCs/>
          <w:spacing w:val="-6"/>
        </w:rPr>
      </w:pPr>
      <w:r w:rsidRPr="004B49AA">
        <w:rPr>
          <w:i/>
          <w:iCs/>
          <w:spacing w:val="-6"/>
        </w:rPr>
        <w:t>- Giá khởi điểm quy định nêu trên chưa bao gồm các khoản phí, lệ phí liên quan khác; Người trúng đấu giá nộp các khoản phí và lệ phí theo quy định của pháp luật.</w:t>
      </w:r>
    </w:p>
    <w:p w:rsidR="00200268" w:rsidRPr="004B49AA" w:rsidRDefault="00645DCF" w:rsidP="00DF291E">
      <w:pPr>
        <w:ind w:firstLine="567"/>
        <w:jc w:val="both"/>
        <w:rPr>
          <w:b/>
        </w:rPr>
      </w:pPr>
      <w:r w:rsidRPr="004B49AA">
        <w:rPr>
          <w:b/>
        </w:rPr>
        <w:t>2</w:t>
      </w:r>
      <w:r w:rsidR="00200268" w:rsidRPr="004B49AA">
        <w:rPr>
          <w:b/>
        </w:rPr>
        <w:t>. Mục đích, hình thức, thời hạn sử dụng của các thửa đất khi đấu giá quyền sử dụng đất.</w:t>
      </w:r>
    </w:p>
    <w:p w:rsidR="00200268" w:rsidRPr="004B49AA" w:rsidRDefault="00200268" w:rsidP="00DF291E">
      <w:pPr>
        <w:ind w:firstLine="567"/>
        <w:jc w:val="both"/>
      </w:pPr>
      <w:r w:rsidRPr="004B49AA">
        <w:t xml:space="preserve">- Mục đích: Sử dụng vào mục đích đất ở; </w:t>
      </w:r>
    </w:p>
    <w:p w:rsidR="00200268" w:rsidRPr="004B49AA" w:rsidRDefault="00200268" w:rsidP="00DF291E">
      <w:pPr>
        <w:ind w:firstLine="567"/>
        <w:jc w:val="both"/>
      </w:pPr>
      <w:r w:rsidRPr="004B49AA">
        <w:t xml:space="preserve">- Hình thức: Giao đất có thu tiền sử dụng đất thông qua hình thức đấu giá quyền sử dụng đất; </w:t>
      </w:r>
    </w:p>
    <w:p w:rsidR="00200268" w:rsidRPr="004B49AA" w:rsidRDefault="00200268" w:rsidP="00DF291E">
      <w:pPr>
        <w:ind w:firstLine="567"/>
        <w:jc w:val="both"/>
      </w:pPr>
      <w:r w:rsidRPr="004B49AA">
        <w:t>- Thời hạn sử dụng đất: Lâu dài.</w:t>
      </w:r>
    </w:p>
    <w:p w:rsidR="0056145C" w:rsidRPr="004B49AA" w:rsidRDefault="00CF20F4" w:rsidP="00DF291E">
      <w:pPr>
        <w:tabs>
          <w:tab w:val="left" w:pos="630"/>
        </w:tabs>
        <w:ind w:firstLine="567"/>
        <w:jc w:val="both"/>
        <w:rPr>
          <w:b/>
          <w:lang w:val="pt-BR"/>
        </w:rPr>
      </w:pPr>
      <w:r w:rsidRPr="004B49AA">
        <w:rPr>
          <w:b/>
          <w:lang w:val="pt-BR"/>
        </w:rPr>
        <w:t>3</w:t>
      </w:r>
      <w:r w:rsidR="000769AF" w:rsidRPr="004B49AA">
        <w:rPr>
          <w:b/>
          <w:lang w:val="pt-BR"/>
        </w:rPr>
        <w:t xml:space="preserve">. Đối tượng và điều kiện đăng ký tham gia đấu giá: </w:t>
      </w:r>
      <w:bookmarkStart w:id="1" w:name="_Hlk77944768"/>
    </w:p>
    <w:p w:rsidR="00020A5D" w:rsidRPr="004B49AA" w:rsidRDefault="0056145C" w:rsidP="00DF291E">
      <w:pPr>
        <w:tabs>
          <w:tab w:val="left" w:pos="630"/>
        </w:tabs>
        <w:ind w:firstLine="567"/>
        <w:jc w:val="both"/>
        <w:rPr>
          <w:b/>
          <w:lang w:val="pt-BR"/>
        </w:rPr>
      </w:pPr>
      <w:r w:rsidRPr="004B49AA">
        <w:rPr>
          <w:lang w:val="pt-BR"/>
        </w:rPr>
        <w:t xml:space="preserve">- </w:t>
      </w:r>
      <w:r w:rsidRPr="004B49AA">
        <w:rPr>
          <w:b/>
          <w:lang w:val="pt-BR"/>
        </w:rPr>
        <w:t xml:space="preserve">Đối tượng: </w:t>
      </w:r>
      <w:r w:rsidR="00200268" w:rsidRPr="004B49AA">
        <w:rPr>
          <w:spacing w:val="-4"/>
          <w:lang w:val="af-ZA" w:eastAsia="af-ZA"/>
        </w:rPr>
        <w:t xml:space="preserve">Các cá nhân, hộ gia đình tham gia đấu giá thuộc đối tượng được Nhà nước giao đất, cho thuê đất theo quy định của Luật Đất Đai, có nhu cầu sử dụng đất để làm nhà ở ổn định lâu dài, sử dụng đất không gây độc hại, ô nhiễm môi trường; có khả năng tài chính, sử dụng đất đúng quy hoạch xây dựng, chấp hành tốt pháp luật về đất đai; thực hiện đúng các quy định của pháp luật về đấu giá tài sản. </w:t>
      </w:r>
      <w:bookmarkEnd w:id="1"/>
    </w:p>
    <w:p w:rsidR="00020A5D" w:rsidRPr="004B49AA" w:rsidRDefault="000769AF" w:rsidP="00DF291E">
      <w:pPr>
        <w:pStyle w:val="ListParagraph"/>
        <w:numPr>
          <w:ilvl w:val="0"/>
          <w:numId w:val="2"/>
        </w:numPr>
        <w:tabs>
          <w:tab w:val="left" w:pos="284"/>
        </w:tabs>
        <w:ind w:left="0" w:firstLine="567"/>
        <w:jc w:val="both"/>
        <w:rPr>
          <w:b/>
          <w:bCs/>
          <w:lang w:val="pt-BR"/>
        </w:rPr>
      </w:pPr>
      <w:r w:rsidRPr="004B49AA">
        <w:rPr>
          <w:b/>
          <w:bCs/>
          <w:lang w:val="pt-BR"/>
        </w:rPr>
        <w:t>Điều kiện được đăng ký tham gia đấu giá:</w:t>
      </w:r>
    </w:p>
    <w:p w:rsidR="00020A5D" w:rsidRPr="004B49AA" w:rsidRDefault="000769AF" w:rsidP="00DF291E">
      <w:pPr>
        <w:pStyle w:val="ListParagraph"/>
        <w:tabs>
          <w:tab w:val="left" w:pos="284"/>
        </w:tabs>
        <w:ind w:left="0" w:firstLine="567"/>
        <w:jc w:val="both"/>
        <w:rPr>
          <w:lang w:val="pt-BR"/>
        </w:rPr>
      </w:pPr>
      <w:r w:rsidRPr="004B49AA">
        <w:rPr>
          <w:lang w:val="pt-BR"/>
        </w:rPr>
        <w:t>+ Có hồ sơ đăng ký tham gia đấu giá đầy đủ, hợp lệ và đủ điều kiện theo đúng quy định tại Quy chế đấu giá do Công ty ban hành.</w:t>
      </w:r>
    </w:p>
    <w:p w:rsidR="00020A5D" w:rsidRPr="004B49AA" w:rsidRDefault="000769AF" w:rsidP="00DF291E">
      <w:pPr>
        <w:tabs>
          <w:tab w:val="left" w:pos="284"/>
        </w:tabs>
        <w:ind w:firstLine="567"/>
        <w:jc w:val="both"/>
        <w:rPr>
          <w:lang w:val="pt-BR"/>
        </w:rPr>
      </w:pPr>
      <w:r w:rsidRPr="004B49AA">
        <w:rPr>
          <w:lang w:val="pt-BR"/>
        </w:rPr>
        <w:t>+ Chấp nhận giá khởi điểm.</w:t>
      </w:r>
    </w:p>
    <w:p w:rsidR="00020A5D" w:rsidRPr="004B49AA" w:rsidRDefault="000769AF" w:rsidP="00DF291E">
      <w:pPr>
        <w:tabs>
          <w:tab w:val="left" w:pos="284"/>
        </w:tabs>
        <w:ind w:firstLine="567"/>
        <w:jc w:val="both"/>
        <w:rPr>
          <w:rFonts w:eastAsia="Calibri"/>
          <w:lang w:val="pt-BR"/>
        </w:rPr>
      </w:pPr>
      <w:r w:rsidRPr="004B49AA">
        <w:rPr>
          <w:lang w:val="pt-BR"/>
        </w:rPr>
        <w:t>+ N</w:t>
      </w:r>
      <w:r w:rsidRPr="004B49AA">
        <w:rPr>
          <w:rFonts w:eastAsia="Calibri"/>
          <w:lang w:val="pt-BR"/>
        </w:rPr>
        <w:t>ộp Phiếu trả giá theo đúng thời gian quy định;</w:t>
      </w:r>
    </w:p>
    <w:p w:rsidR="001424C3" w:rsidRPr="004B49AA" w:rsidRDefault="001424C3" w:rsidP="00DF291E">
      <w:pPr>
        <w:tabs>
          <w:tab w:val="left" w:pos="284"/>
        </w:tabs>
        <w:ind w:firstLine="567"/>
        <w:jc w:val="both"/>
        <w:rPr>
          <w:rFonts w:eastAsia="Calibri"/>
          <w:lang w:val="pt-BR"/>
        </w:rPr>
      </w:pPr>
      <w:r w:rsidRPr="004B49AA">
        <w:rPr>
          <w:rFonts w:eastAsia="Calibri"/>
          <w:lang w:val="pt-BR"/>
        </w:rPr>
        <w:t>+</w:t>
      </w:r>
      <w:r w:rsidRPr="004B49AA">
        <w:rPr>
          <w:rFonts w:asciiTheme="majorHAnsi" w:hAnsiTheme="majorHAnsi" w:cstheme="majorHAnsi"/>
          <w:lang w:val="nl-NL"/>
        </w:rPr>
        <w:t xml:space="preserve"> </w:t>
      </w:r>
      <w:r w:rsidRPr="004B49AA">
        <w:rPr>
          <w:rFonts w:eastAsia="Calibri"/>
          <w:lang w:val="nl-NL"/>
        </w:rPr>
        <w:t>Cam kết thực hiện đầy đủ quy định của Luật đấu giá tài sản và Quy chế đấu giá tài sản trong quá trình tham gia đấu giá và sau khi trúng đấu giá;</w:t>
      </w:r>
    </w:p>
    <w:p w:rsidR="00020A5D" w:rsidRPr="004B49AA" w:rsidRDefault="000769AF" w:rsidP="00DF291E">
      <w:pPr>
        <w:pStyle w:val="ListParagraph"/>
        <w:tabs>
          <w:tab w:val="left" w:pos="284"/>
        </w:tabs>
        <w:ind w:left="0" w:firstLine="567"/>
        <w:jc w:val="both"/>
        <w:rPr>
          <w:lang w:val="pt-BR"/>
        </w:rPr>
      </w:pPr>
      <w:r w:rsidRPr="004B49AA">
        <w:rPr>
          <w:lang w:val="pt-BR"/>
        </w:rPr>
        <w:t xml:space="preserve">+ </w:t>
      </w:r>
      <w:r w:rsidR="001424C3" w:rsidRPr="004B49AA">
        <w:rPr>
          <w:lang w:val="pt-BR"/>
        </w:rPr>
        <w:t>Nộp đủ tiền mua hồ sơ, tiền đặt trước tương ứng với số lượng lô đất đăng ký tham gia đấu giá</w:t>
      </w:r>
      <w:r w:rsidR="001424C3" w:rsidRPr="004B49AA">
        <w:rPr>
          <w:lang w:val="nl-NL"/>
        </w:rPr>
        <w:t xml:space="preserve"> trong thời hạn quy định theo thông báo của Công ty ban hành</w:t>
      </w:r>
      <w:r w:rsidRPr="004B49AA">
        <w:rPr>
          <w:lang w:val="pt-BR"/>
        </w:rPr>
        <w:t>.</w:t>
      </w:r>
    </w:p>
    <w:p w:rsidR="00B35353" w:rsidRPr="004B49AA" w:rsidRDefault="000769AF" w:rsidP="00DF291E">
      <w:pPr>
        <w:pStyle w:val="ListParagraph"/>
        <w:tabs>
          <w:tab w:val="left" w:pos="284"/>
        </w:tabs>
        <w:ind w:left="0" w:firstLine="567"/>
        <w:jc w:val="both"/>
      </w:pPr>
      <w:r w:rsidRPr="004B49AA">
        <w:rPr>
          <w:lang w:val="pt-BR"/>
        </w:rPr>
        <w:t xml:space="preserve">+ </w:t>
      </w:r>
      <w:r w:rsidR="00B35353" w:rsidRPr="004B49AA">
        <w:rPr>
          <w:lang w:val="pt-BR"/>
        </w:rPr>
        <w:t>Trong</w:t>
      </w:r>
      <w:r w:rsidR="00B35353" w:rsidRPr="004B49AA">
        <w:rPr>
          <w:lang w:val="nl-NL"/>
        </w:rPr>
        <w:t xml:space="preserve"> cùng 01 (một) lô đất, một hộ gia đình chỉ được một cá nhân có đầy đủ năng lực hành vi dân sự tham gia đấu giá lô đất đó </w:t>
      </w:r>
      <w:r w:rsidR="00B35353" w:rsidRPr="004B49AA">
        <w:rPr>
          <w:i/>
          <w:iCs/>
          <w:lang w:val="nl-NL"/>
        </w:rPr>
        <w:t>(nếu cá nhân đó ủy quyền thì việc ủy quyền phải theo đúng quy định của pháp luật)</w:t>
      </w:r>
      <w:r w:rsidR="00B35353" w:rsidRPr="004B49AA">
        <w:rPr>
          <w:lang w:val="vi-VN"/>
        </w:rPr>
        <w:t>.</w:t>
      </w:r>
    </w:p>
    <w:p w:rsidR="00AC239A" w:rsidRPr="004B49AA" w:rsidRDefault="00AC239A" w:rsidP="00DF291E">
      <w:pPr>
        <w:pStyle w:val="ListParagraph"/>
        <w:tabs>
          <w:tab w:val="left" w:pos="284"/>
        </w:tabs>
        <w:ind w:left="0" w:firstLine="567"/>
        <w:jc w:val="both"/>
      </w:pPr>
      <w:r w:rsidRPr="004B49AA">
        <w:t xml:space="preserve"> + Lô đất đấu giá phải có ít nhất 02 người đủ điều kiện tham gia; trường hợp lô đất không đủ số người đủ điều kiện tham gia đấu giá thì cuộc </w:t>
      </w:r>
      <w:r w:rsidR="007C18B7" w:rsidRPr="004B49AA">
        <w:t xml:space="preserve">đấu giá lô đất đó không được thực hiện. </w:t>
      </w:r>
    </w:p>
    <w:p w:rsidR="00020A5D" w:rsidRPr="004B49AA" w:rsidRDefault="0041117A" w:rsidP="00DF291E">
      <w:pPr>
        <w:tabs>
          <w:tab w:val="left" w:pos="630"/>
        </w:tabs>
        <w:ind w:firstLine="567"/>
        <w:jc w:val="both"/>
        <w:rPr>
          <w:b/>
          <w:lang w:val="pt-BR"/>
        </w:rPr>
      </w:pPr>
      <w:r w:rsidRPr="004B49AA">
        <w:rPr>
          <w:b/>
          <w:lang w:val="pt-BR"/>
        </w:rPr>
        <w:t>4</w:t>
      </w:r>
      <w:r w:rsidR="000769AF" w:rsidRPr="004B49AA">
        <w:rPr>
          <w:b/>
          <w:lang w:val="pt-BR"/>
        </w:rPr>
        <w:t>. Hình thức đấu giá; Phương thức đấu giá:</w:t>
      </w:r>
    </w:p>
    <w:p w:rsidR="00020A5D" w:rsidRPr="004B49AA" w:rsidRDefault="000769AF" w:rsidP="00DF291E">
      <w:pPr>
        <w:pStyle w:val="ListParagraph"/>
        <w:numPr>
          <w:ilvl w:val="0"/>
          <w:numId w:val="2"/>
        </w:numPr>
        <w:tabs>
          <w:tab w:val="left" w:pos="284"/>
        </w:tabs>
        <w:ind w:left="0" w:firstLine="567"/>
        <w:jc w:val="both"/>
        <w:rPr>
          <w:lang w:val="vi-VN"/>
        </w:rPr>
      </w:pPr>
      <w:r w:rsidRPr="004B49AA">
        <w:rPr>
          <w:bCs/>
          <w:lang w:val="pt-BR"/>
        </w:rPr>
        <w:t xml:space="preserve">Hình thức đấu giá: </w:t>
      </w:r>
      <w:r w:rsidRPr="004B49AA">
        <w:rPr>
          <w:lang w:val="nl-NL"/>
        </w:rPr>
        <w:t>Đấu giá bằng bỏ phiếu gián tiếp.</w:t>
      </w:r>
    </w:p>
    <w:p w:rsidR="007539EA" w:rsidRPr="004B49AA" w:rsidRDefault="000769AF" w:rsidP="00DF291E">
      <w:pPr>
        <w:pStyle w:val="ListParagraph"/>
        <w:numPr>
          <w:ilvl w:val="0"/>
          <w:numId w:val="2"/>
        </w:numPr>
        <w:tabs>
          <w:tab w:val="left" w:pos="284"/>
        </w:tabs>
        <w:ind w:left="0" w:firstLine="567"/>
        <w:jc w:val="both"/>
        <w:rPr>
          <w:lang w:val="pt-BR"/>
        </w:rPr>
      </w:pPr>
      <w:r w:rsidRPr="004B49AA">
        <w:rPr>
          <w:lang w:val="pt-BR"/>
        </w:rPr>
        <w:t>Phương thức đấu giá:</w:t>
      </w:r>
      <w:r w:rsidRPr="004B49AA">
        <w:rPr>
          <w:lang w:val="vi-VN"/>
        </w:rPr>
        <w:t xml:space="preserve"> Trả giá lên</w:t>
      </w:r>
      <w:r w:rsidRPr="004B49AA">
        <w:rPr>
          <w:lang w:val="pt-BR"/>
        </w:rPr>
        <w:t>.</w:t>
      </w:r>
    </w:p>
    <w:p w:rsidR="00020A5D" w:rsidRPr="004B49AA" w:rsidRDefault="0041117A" w:rsidP="00DF291E">
      <w:pPr>
        <w:tabs>
          <w:tab w:val="left" w:pos="630"/>
        </w:tabs>
        <w:ind w:firstLine="567"/>
        <w:jc w:val="both"/>
        <w:rPr>
          <w:b/>
          <w:lang w:val="pt-BR"/>
        </w:rPr>
      </w:pPr>
      <w:r w:rsidRPr="004B49AA">
        <w:rPr>
          <w:b/>
          <w:lang w:val="pt-BR"/>
        </w:rPr>
        <w:t>5</w:t>
      </w:r>
      <w:r w:rsidR="000769AF" w:rsidRPr="004B49AA">
        <w:rPr>
          <w:b/>
          <w:lang w:val="pt-BR"/>
        </w:rPr>
        <w:t xml:space="preserve">. Thời gian, địa điểm kiểm tra thực địa </w:t>
      </w:r>
      <w:r w:rsidR="000769AF" w:rsidRPr="004B49AA">
        <w:rPr>
          <w:i/>
          <w:iCs/>
          <w:lang w:val="pt-BR"/>
        </w:rPr>
        <w:t>(</w:t>
      </w:r>
      <w:r w:rsidR="000769AF" w:rsidRPr="004B49AA">
        <w:rPr>
          <w:i/>
          <w:iCs/>
          <w:spacing w:val="-4"/>
          <w:lang w:val="pt-BR"/>
        </w:rPr>
        <w:t>trong giờ hành chính):</w:t>
      </w:r>
    </w:p>
    <w:p w:rsidR="00020A5D" w:rsidRPr="004B49AA" w:rsidRDefault="00F90591" w:rsidP="00DF291E">
      <w:pPr>
        <w:tabs>
          <w:tab w:val="left" w:pos="0"/>
        </w:tabs>
        <w:jc w:val="both"/>
        <w:rPr>
          <w:lang w:val="vi-VN"/>
        </w:rPr>
      </w:pPr>
      <w:r>
        <w:rPr>
          <w:b/>
          <w:bCs/>
          <w:lang w:val="pt-BR"/>
        </w:rPr>
        <w:t xml:space="preserve">       </w:t>
      </w:r>
      <w:r w:rsidR="002B69ED" w:rsidRPr="004B49AA">
        <w:rPr>
          <w:b/>
          <w:bCs/>
          <w:lang w:val="pt-BR"/>
        </w:rPr>
        <w:t xml:space="preserve">- </w:t>
      </w:r>
      <w:r w:rsidR="000769AF" w:rsidRPr="004B49AA">
        <w:rPr>
          <w:b/>
          <w:bCs/>
          <w:lang w:val="pt-BR"/>
        </w:rPr>
        <w:t>Thời</w:t>
      </w:r>
      <w:r w:rsidR="000769AF" w:rsidRPr="004B49AA">
        <w:rPr>
          <w:b/>
          <w:lang w:val="vi-VN"/>
        </w:rPr>
        <w:t xml:space="preserve"> gian</w:t>
      </w:r>
      <w:r w:rsidR="000769AF" w:rsidRPr="004B49AA">
        <w:rPr>
          <w:lang w:val="vi-VN"/>
        </w:rPr>
        <w:t xml:space="preserve">: </w:t>
      </w:r>
      <w:r w:rsidR="000769AF" w:rsidRPr="004B49AA">
        <w:rPr>
          <w:lang w:val="pt-BR"/>
        </w:rPr>
        <w:t xml:space="preserve">Liên tục trong 02 ngày, </w:t>
      </w:r>
      <w:r w:rsidR="00543B45" w:rsidRPr="004B49AA">
        <w:rPr>
          <w:lang w:val="pt-BR"/>
        </w:rPr>
        <w:t>Ngày</w:t>
      </w:r>
      <w:r w:rsidR="00543B45" w:rsidRPr="004B49AA">
        <w:rPr>
          <w:lang w:val="vi-VN"/>
        </w:rPr>
        <w:t xml:space="preserve"> </w:t>
      </w:r>
      <w:r w:rsidR="00D455CD" w:rsidRPr="004B49AA">
        <w:rPr>
          <w:lang w:val="vi-VN"/>
        </w:rPr>
        <w:t>03/7</w:t>
      </w:r>
      <w:r w:rsidR="00543B45" w:rsidRPr="004B49AA">
        <w:rPr>
          <w:lang w:val="vi-VN"/>
        </w:rPr>
        <w:t xml:space="preserve">/2023 </w:t>
      </w:r>
      <w:r w:rsidR="00543B45" w:rsidRPr="004B49AA">
        <w:rPr>
          <w:lang w:val="pt-BR"/>
        </w:rPr>
        <w:t>và</w:t>
      </w:r>
      <w:r w:rsidR="00543B45" w:rsidRPr="004B49AA">
        <w:rPr>
          <w:lang w:val="vi-VN"/>
        </w:rPr>
        <w:t xml:space="preserve"> ngày </w:t>
      </w:r>
      <w:r w:rsidR="00D455CD" w:rsidRPr="004B49AA">
        <w:rPr>
          <w:lang w:val="vi-VN"/>
        </w:rPr>
        <w:t>04</w:t>
      </w:r>
      <w:r w:rsidR="00543B45" w:rsidRPr="004B49AA">
        <w:rPr>
          <w:lang w:val="vi-VN"/>
        </w:rPr>
        <w:t>/</w:t>
      </w:r>
      <w:r w:rsidR="00D455CD" w:rsidRPr="004B49AA">
        <w:rPr>
          <w:lang w:val="vi-VN"/>
        </w:rPr>
        <w:t>7</w:t>
      </w:r>
      <w:r w:rsidR="00543B45" w:rsidRPr="004B49AA">
        <w:rPr>
          <w:lang w:val="vi-VN"/>
        </w:rPr>
        <w:t>/2023</w:t>
      </w:r>
      <w:r w:rsidR="004043BC" w:rsidRPr="004B49AA">
        <w:rPr>
          <w:lang w:val="pt-BR"/>
        </w:rPr>
        <w:t>.</w:t>
      </w:r>
    </w:p>
    <w:p w:rsidR="00F81A6B" w:rsidRPr="004B49AA" w:rsidRDefault="000769AF" w:rsidP="00DF291E">
      <w:pPr>
        <w:pStyle w:val="ListParagraph"/>
        <w:numPr>
          <w:ilvl w:val="0"/>
          <w:numId w:val="2"/>
        </w:numPr>
        <w:tabs>
          <w:tab w:val="left" w:pos="284"/>
        </w:tabs>
        <w:ind w:left="0" w:firstLine="567"/>
        <w:jc w:val="both"/>
        <w:rPr>
          <w:lang w:val="vi-VN"/>
        </w:rPr>
      </w:pPr>
      <w:r w:rsidRPr="004B49AA">
        <w:rPr>
          <w:b/>
          <w:lang w:val="vi-VN"/>
        </w:rPr>
        <w:t>Địa điểm:</w:t>
      </w:r>
      <w:r w:rsidRPr="004B49AA">
        <w:rPr>
          <w:lang w:val="vi-VN"/>
        </w:rPr>
        <w:t xml:space="preserve"> Tại thực địa khu đất đấu giá (Khách hàng liên hệ với </w:t>
      </w:r>
      <w:r w:rsidR="00E03569" w:rsidRPr="004B49AA">
        <w:rPr>
          <w:lang w:val="nl-NL"/>
        </w:rPr>
        <w:t xml:space="preserve">UBND </w:t>
      </w:r>
      <w:r w:rsidR="00382CE4" w:rsidRPr="004B49AA">
        <w:rPr>
          <w:lang w:val="nl-NL"/>
        </w:rPr>
        <w:t>xã Thuận Lộc</w:t>
      </w:r>
      <w:r w:rsidR="00B35353" w:rsidRPr="004B49AA">
        <w:rPr>
          <w:lang w:val="nl-NL"/>
        </w:rPr>
        <w:t xml:space="preserve"> </w:t>
      </w:r>
      <w:r w:rsidRPr="004B49AA">
        <w:rPr>
          <w:lang w:val="vi-VN"/>
        </w:rPr>
        <w:t>hoặc Công ty đấu giá hợp danh Nhất An Phú – Chi nhánh</w:t>
      </w:r>
      <w:r w:rsidR="00BE3D91" w:rsidRPr="004B49AA">
        <w:rPr>
          <w:lang w:val="vi-VN"/>
        </w:rPr>
        <w:t xml:space="preserve"> tỉnh</w:t>
      </w:r>
      <w:r w:rsidRPr="004B49AA">
        <w:rPr>
          <w:lang w:val="vi-VN"/>
        </w:rPr>
        <w:t xml:space="preserve"> Hà Tĩnh). </w:t>
      </w:r>
    </w:p>
    <w:p w:rsidR="00E83F14" w:rsidRDefault="000769AF" w:rsidP="00DF291E">
      <w:pPr>
        <w:tabs>
          <w:tab w:val="left" w:pos="540"/>
        </w:tabs>
        <w:ind w:firstLine="567"/>
        <w:jc w:val="both"/>
        <w:rPr>
          <w:b/>
          <w:bCs/>
          <w:i/>
          <w:iCs/>
          <w:u w:val="single"/>
        </w:rPr>
      </w:pPr>
      <w:r w:rsidRPr="004B49AA">
        <w:rPr>
          <w:b/>
          <w:bCs/>
          <w:i/>
          <w:iCs/>
          <w:u w:val="single"/>
          <w:lang w:val="vi-VN"/>
        </w:rPr>
        <w:t>Lưu ý:</w:t>
      </w:r>
    </w:p>
    <w:p w:rsidR="00020A5D" w:rsidRPr="00CA6982" w:rsidRDefault="000769AF" w:rsidP="00DF291E">
      <w:pPr>
        <w:tabs>
          <w:tab w:val="left" w:pos="540"/>
        </w:tabs>
        <w:ind w:firstLine="567"/>
        <w:jc w:val="both"/>
        <w:rPr>
          <w:i/>
          <w:iCs/>
          <w:lang w:val="vi-VN"/>
        </w:rPr>
      </w:pPr>
      <w:r w:rsidRPr="004B49AA">
        <w:rPr>
          <w:i/>
          <w:iCs/>
          <w:lang w:val="vi-VN"/>
        </w:rPr>
        <w:t xml:space="preserve"> </w:t>
      </w:r>
      <w:r w:rsidR="00B35353" w:rsidRPr="004B49AA">
        <w:rPr>
          <w:i/>
          <w:iCs/>
          <w:lang w:val="vi-VN"/>
        </w:rPr>
        <w:t xml:space="preserve">- </w:t>
      </w:r>
      <w:r w:rsidRPr="004B49AA">
        <w:rPr>
          <w:i/>
          <w:iCs/>
          <w:lang w:val="vi-VN"/>
        </w:rPr>
        <w:t xml:space="preserve">Người tham gia đấu giá có </w:t>
      </w:r>
      <w:r w:rsidRPr="004B49AA">
        <w:rPr>
          <w:i/>
          <w:iCs/>
          <w:lang w:val="nl-NL"/>
        </w:rPr>
        <w:t xml:space="preserve">thể chủ động đi thăm thực địa khu đất đấu giá trong khoảng thời gian từ ngày niêm yết thông báo đấu giá đến </w:t>
      </w:r>
      <w:r w:rsidR="00B35353" w:rsidRPr="004B49AA">
        <w:rPr>
          <w:i/>
          <w:iCs/>
          <w:lang w:val="nl-NL"/>
        </w:rPr>
        <w:t>hết thời gian thu hồ sơ đấu giá</w:t>
      </w:r>
      <w:r w:rsidRPr="004B49AA">
        <w:rPr>
          <w:i/>
          <w:iCs/>
          <w:lang w:val="nl-NL"/>
        </w:rPr>
        <w:t>.</w:t>
      </w:r>
    </w:p>
    <w:p w:rsidR="00B35353" w:rsidRPr="004B49AA" w:rsidRDefault="00B35353" w:rsidP="00DF291E">
      <w:pPr>
        <w:tabs>
          <w:tab w:val="left" w:pos="540"/>
        </w:tabs>
        <w:ind w:firstLine="567"/>
        <w:jc w:val="both"/>
        <w:rPr>
          <w:i/>
          <w:iCs/>
          <w:lang w:val="nl-NL"/>
        </w:rPr>
      </w:pPr>
      <w:r w:rsidRPr="004B49AA">
        <w:rPr>
          <w:i/>
          <w:iCs/>
          <w:lang w:val="nl-NL"/>
        </w:rPr>
        <w:lastRenderedPageBreak/>
        <w:t xml:space="preserve">- </w:t>
      </w:r>
      <w:r w:rsidRPr="004B49AA">
        <w:rPr>
          <w:i/>
          <w:color w:val="000000"/>
          <w:lang w:val="nl-NL"/>
        </w:rPr>
        <w:t>Người tham gia đấu giá không xem tài sản thì hoàn toàn chịu trách nhiệm về thông tin liên quan đến tài sản đấu giá và không có quyền khiếu nại về việc này.</w:t>
      </w:r>
    </w:p>
    <w:p w:rsidR="00B35353" w:rsidRPr="004B49AA" w:rsidRDefault="0041117A" w:rsidP="00DF291E">
      <w:pPr>
        <w:tabs>
          <w:tab w:val="left" w:pos="630"/>
        </w:tabs>
        <w:ind w:firstLine="567"/>
        <w:jc w:val="both"/>
        <w:rPr>
          <w:b/>
          <w:lang w:val="pt-BR"/>
        </w:rPr>
      </w:pPr>
      <w:r w:rsidRPr="004B49AA">
        <w:rPr>
          <w:b/>
          <w:lang w:val="nl-NL"/>
        </w:rPr>
        <w:t>6</w:t>
      </w:r>
      <w:r w:rsidR="000769AF" w:rsidRPr="004B49AA">
        <w:rPr>
          <w:b/>
          <w:lang w:val="nl-NL"/>
        </w:rPr>
        <w:t xml:space="preserve">. </w:t>
      </w:r>
      <w:r w:rsidR="000769AF" w:rsidRPr="004B49AA">
        <w:rPr>
          <w:b/>
          <w:lang w:val="vi-VN"/>
        </w:rPr>
        <w:t>Thời gian, địa điểm</w:t>
      </w:r>
      <w:r w:rsidR="000769AF" w:rsidRPr="004B49AA">
        <w:rPr>
          <w:b/>
          <w:lang w:val="nl-NL"/>
        </w:rPr>
        <w:t xml:space="preserve"> </w:t>
      </w:r>
      <w:r w:rsidR="000769AF" w:rsidRPr="004B49AA">
        <w:rPr>
          <w:b/>
          <w:lang w:val="vi-VN"/>
        </w:rPr>
        <w:t>b</w:t>
      </w:r>
      <w:r w:rsidR="000769AF" w:rsidRPr="004B49AA">
        <w:rPr>
          <w:b/>
          <w:lang w:val="pt-BR"/>
        </w:rPr>
        <w:t>án hồ sơ</w:t>
      </w:r>
      <w:bookmarkStart w:id="2" w:name="_Hlk50143049"/>
      <w:r w:rsidR="000769AF" w:rsidRPr="004B49AA">
        <w:rPr>
          <w:b/>
          <w:lang w:val="pt-BR"/>
        </w:rPr>
        <w:t xml:space="preserve">, tiếp nhận hồ sơ đấu giá </w:t>
      </w:r>
      <w:bookmarkStart w:id="3" w:name="_Hlk77766920"/>
      <w:bookmarkEnd w:id="2"/>
      <w:r w:rsidR="000769AF" w:rsidRPr="004B49AA">
        <w:rPr>
          <w:i/>
          <w:iCs/>
          <w:lang w:val="pt-BR"/>
        </w:rPr>
        <w:t>(</w:t>
      </w:r>
      <w:r w:rsidR="00DA6E0C" w:rsidRPr="004B49AA">
        <w:rPr>
          <w:i/>
          <w:iCs/>
          <w:spacing w:val="-4"/>
          <w:lang w:val="pt-BR"/>
        </w:rPr>
        <w:t>trong giờ hành chính</w:t>
      </w:r>
      <w:r w:rsidR="000769AF" w:rsidRPr="004B49AA">
        <w:rPr>
          <w:i/>
          <w:iCs/>
          <w:spacing w:val="-4"/>
          <w:lang w:val="pt-BR"/>
        </w:rPr>
        <w:t>):</w:t>
      </w:r>
      <w:bookmarkEnd w:id="3"/>
      <w:r w:rsidR="000769AF" w:rsidRPr="004B49AA">
        <w:rPr>
          <w:b/>
          <w:lang w:val="pt-BR"/>
        </w:rPr>
        <w:t xml:space="preserve"> </w:t>
      </w:r>
    </w:p>
    <w:p w:rsidR="00B35353" w:rsidRPr="004B49AA" w:rsidRDefault="00B35353" w:rsidP="00DF291E">
      <w:pPr>
        <w:tabs>
          <w:tab w:val="left" w:pos="630"/>
        </w:tabs>
        <w:ind w:firstLine="567"/>
        <w:jc w:val="both"/>
        <w:rPr>
          <w:bCs/>
          <w:lang w:val="nl-NL"/>
        </w:rPr>
      </w:pPr>
      <w:r w:rsidRPr="004B49AA">
        <w:rPr>
          <w:b/>
          <w:lang w:val="pt-BR"/>
        </w:rPr>
        <w:t xml:space="preserve">- Thời gian: </w:t>
      </w:r>
      <w:r w:rsidR="000769AF" w:rsidRPr="004B49AA">
        <w:rPr>
          <w:bCs/>
          <w:spacing w:val="-4"/>
          <w:lang w:val="pt-BR"/>
        </w:rPr>
        <w:t xml:space="preserve">Từ </w:t>
      </w:r>
      <w:r w:rsidR="00116A81" w:rsidRPr="004B49AA">
        <w:rPr>
          <w:bCs/>
          <w:spacing w:val="-4"/>
          <w:lang w:val="vi-VN"/>
        </w:rPr>
        <w:t>7</w:t>
      </w:r>
      <w:r w:rsidR="00116A81" w:rsidRPr="004B49AA">
        <w:rPr>
          <w:bCs/>
          <w:spacing w:val="-4"/>
          <w:lang w:val="pt-BR"/>
        </w:rPr>
        <w:t>h</w:t>
      </w:r>
      <w:r w:rsidR="00116A81" w:rsidRPr="004B49AA">
        <w:rPr>
          <w:bCs/>
          <w:spacing w:val="-4"/>
          <w:lang w:val="vi-VN"/>
        </w:rPr>
        <w:t>3</w:t>
      </w:r>
      <w:r w:rsidR="00127003" w:rsidRPr="004B49AA">
        <w:rPr>
          <w:bCs/>
          <w:spacing w:val="-4"/>
          <w:lang w:val="pt-BR"/>
        </w:rPr>
        <w:t xml:space="preserve">0p ngày </w:t>
      </w:r>
      <w:r w:rsidR="00382CE4" w:rsidRPr="004B49AA">
        <w:rPr>
          <w:bCs/>
          <w:spacing w:val="-4"/>
          <w:lang w:val="pt-BR"/>
        </w:rPr>
        <w:t>28/6</w:t>
      </w:r>
      <w:r w:rsidR="00127003" w:rsidRPr="004B49AA">
        <w:rPr>
          <w:bCs/>
          <w:spacing w:val="-4"/>
          <w:lang w:val="pt-BR"/>
        </w:rPr>
        <w:t>/2023 đến 17h</w:t>
      </w:r>
      <w:r w:rsidR="00382CE4" w:rsidRPr="004B49AA">
        <w:rPr>
          <w:bCs/>
          <w:spacing w:val="-4"/>
          <w:lang w:val="pt-BR"/>
        </w:rPr>
        <w:t xml:space="preserve"> ngày 11/7</w:t>
      </w:r>
      <w:r w:rsidR="004043BC" w:rsidRPr="004B49AA">
        <w:rPr>
          <w:bCs/>
          <w:spacing w:val="-4"/>
          <w:lang w:val="pt-BR"/>
        </w:rPr>
        <w:t>/2023</w:t>
      </w:r>
      <w:r w:rsidR="004043BC" w:rsidRPr="004B49AA">
        <w:rPr>
          <w:bCs/>
          <w:lang w:val="nl-NL"/>
        </w:rPr>
        <w:t>;</w:t>
      </w:r>
    </w:p>
    <w:p w:rsidR="00020A5D" w:rsidRPr="004B49AA" w:rsidRDefault="00B35353" w:rsidP="00DF291E">
      <w:pPr>
        <w:tabs>
          <w:tab w:val="left" w:pos="630"/>
        </w:tabs>
        <w:ind w:firstLine="567"/>
        <w:jc w:val="both"/>
        <w:rPr>
          <w:b/>
          <w:lang w:val="pt-BR"/>
        </w:rPr>
      </w:pPr>
      <w:r w:rsidRPr="004B49AA">
        <w:rPr>
          <w:b/>
          <w:bCs/>
          <w:lang w:val="nl-NL"/>
        </w:rPr>
        <w:t>- Địa điểm:</w:t>
      </w:r>
      <w:r w:rsidRPr="004B49AA">
        <w:rPr>
          <w:bCs/>
          <w:lang w:val="nl-NL"/>
        </w:rPr>
        <w:t xml:space="preserve"> </w:t>
      </w:r>
      <w:r w:rsidR="00EB6BD9" w:rsidRPr="004B49AA">
        <w:rPr>
          <w:lang w:val="nl-NL"/>
        </w:rPr>
        <w:t xml:space="preserve">Hội trường </w:t>
      </w:r>
      <w:r w:rsidRPr="004B49AA">
        <w:rPr>
          <w:lang w:val="nl-NL"/>
        </w:rPr>
        <w:t xml:space="preserve">Ủy ban nhân dân </w:t>
      </w:r>
      <w:r w:rsidR="00382CE4" w:rsidRPr="004B49AA">
        <w:rPr>
          <w:lang w:val="nl-NL"/>
        </w:rPr>
        <w:t xml:space="preserve">xã Thuận Lộc </w:t>
      </w:r>
      <w:r w:rsidR="000769AF" w:rsidRPr="004B49AA">
        <w:rPr>
          <w:lang w:val="nl-NL"/>
        </w:rPr>
        <w:t xml:space="preserve">và </w:t>
      </w:r>
      <w:r w:rsidR="000769AF" w:rsidRPr="004B49AA">
        <w:rPr>
          <w:lang w:val="vi-VN"/>
        </w:rPr>
        <w:t>Công ty đấu giá hợp danh Nhất An Phú – Chi nhánh</w:t>
      </w:r>
      <w:r w:rsidR="00BE3D91" w:rsidRPr="004B49AA">
        <w:rPr>
          <w:lang w:val="nl-NL"/>
        </w:rPr>
        <w:t xml:space="preserve"> tỉnh</w:t>
      </w:r>
      <w:r w:rsidR="000769AF" w:rsidRPr="004B49AA">
        <w:rPr>
          <w:lang w:val="vi-VN"/>
        </w:rPr>
        <w:t xml:space="preserve"> </w:t>
      </w:r>
      <w:r w:rsidR="000769AF" w:rsidRPr="004B49AA">
        <w:rPr>
          <w:lang w:val="pt-BR"/>
        </w:rPr>
        <w:t>Hà Tĩnh.</w:t>
      </w:r>
    </w:p>
    <w:p w:rsidR="00B35353" w:rsidRPr="004B49AA" w:rsidRDefault="0041117A" w:rsidP="00DF291E">
      <w:pPr>
        <w:tabs>
          <w:tab w:val="left" w:pos="630"/>
        </w:tabs>
        <w:ind w:firstLine="567"/>
        <w:jc w:val="both"/>
        <w:rPr>
          <w:b/>
          <w:lang w:val="pt-BR"/>
        </w:rPr>
      </w:pPr>
      <w:r w:rsidRPr="004B49AA">
        <w:rPr>
          <w:b/>
          <w:lang w:val="pt-BR"/>
        </w:rPr>
        <w:t>7</w:t>
      </w:r>
      <w:r w:rsidR="000769AF" w:rsidRPr="004B49AA">
        <w:rPr>
          <w:b/>
          <w:lang w:val="pt-BR"/>
        </w:rPr>
        <w:t xml:space="preserve">. </w:t>
      </w:r>
      <w:r w:rsidR="005C53DD" w:rsidRPr="004B49AA">
        <w:rPr>
          <w:b/>
          <w:lang w:val="pt-BR"/>
        </w:rPr>
        <w:t>Thời gian, đ</w:t>
      </w:r>
      <w:r w:rsidR="00B35353" w:rsidRPr="004B49AA">
        <w:rPr>
          <w:b/>
          <w:lang w:val="pt-BR"/>
        </w:rPr>
        <w:t>ịa điểm phát phiếu trả giá và nộp</w:t>
      </w:r>
      <w:r w:rsidR="005C53DD" w:rsidRPr="004B49AA">
        <w:rPr>
          <w:b/>
          <w:lang w:val="pt-BR"/>
        </w:rPr>
        <w:t xml:space="preserve"> phiếu trả giá vào hòm phiếu</w:t>
      </w:r>
      <w:r w:rsidR="000769AF" w:rsidRPr="004B49AA">
        <w:rPr>
          <w:iCs/>
          <w:spacing w:val="-4"/>
          <w:lang w:val="pt-BR"/>
        </w:rPr>
        <w:t>:</w:t>
      </w:r>
      <w:r w:rsidR="000769AF" w:rsidRPr="004B49AA">
        <w:rPr>
          <w:b/>
          <w:lang w:val="pt-BR"/>
        </w:rPr>
        <w:t xml:space="preserve"> </w:t>
      </w:r>
    </w:p>
    <w:p w:rsidR="00EB6BD9" w:rsidRPr="004B49AA" w:rsidRDefault="00B35353" w:rsidP="00DF291E">
      <w:pPr>
        <w:tabs>
          <w:tab w:val="left" w:pos="630"/>
        </w:tabs>
        <w:ind w:firstLine="567"/>
        <w:jc w:val="both"/>
        <w:rPr>
          <w:b/>
          <w:spacing w:val="-4"/>
          <w:lang w:val="pt-BR"/>
        </w:rPr>
      </w:pPr>
      <w:r w:rsidRPr="004B49AA">
        <w:rPr>
          <w:b/>
          <w:lang w:val="pt-BR"/>
        </w:rPr>
        <w:t xml:space="preserve">- </w:t>
      </w:r>
      <w:r w:rsidR="00EB6BD9" w:rsidRPr="004B49AA">
        <w:rPr>
          <w:b/>
          <w:lang w:val="pt-BR"/>
        </w:rPr>
        <w:t xml:space="preserve">Thời gian: </w:t>
      </w:r>
      <w:r w:rsidRPr="004B49AA">
        <w:rPr>
          <w:bCs/>
          <w:spacing w:val="-4"/>
          <w:lang w:val="pt-BR"/>
        </w:rPr>
        <w:t xml:space="preserve">Từ </w:t>
      </w:r>
      <w:r w:rsidR="0019777F" w:rsidRPr="004B49AA">
        <w:rPr>
          <w:bCs/>
          <w:spacing w:val="-4"/>
          <w:lang w:val="vi-VN"/>
        </w:rPr>
        <w:t>7</w:t>
      </w:r>
      <w:r w:rsidR="0019777F" w:rsidRPr="004B49AA">
        <w:rPr>
          <w:bCs/>
          <w:spacing w:val="-4"/>
          <w:lang w:val="pt-BR"/>
        </w:rPr>
        <w:t>h</w:t>
      </w:r>
      <w:r w:rsidR="0019777F" w:rsidRPr="004B49AA">
        <w:rPr>
          <w:bCs/>
          <w:spacing w:val="-4"/>
          <w:lang w:val="vi-VN"/>
        </w:rPr>
        <w:t>3</w:t>
      </w:r>
      <w:r w:rsidR="00AA79C7" w:rsidRPr="004B49AA">
        <w:rPr>
          <w:bCs/>
          <w:spacing w:val="-4"/>
          <w:lang w:val="pt-BR"/>
        </w:rPr>
        <w:t>0p đến 17h</w:t>
      </w:r>
      <w:r w:rsidR="004043BC" w:rsidRPr="004B49AA">
        <w:rPr>
          <w:bCs/>
          <w:spacing w:val="-4"/>
          <w:lang w:val="pt-BR"/>
        </w:rPr>
        <w:t xml:space="preserve"> ngày </w:t>
      </w:r>
      <w:r w:rsidR="00382CE4" w:rsidRPr="004B49AA">
        <w:rPr>
          <w:bCs/>
          <w:spacing w:val="-4"/>
          <w:lang w:val="pt-BR"/>
        </w:rPr>
        <w:t>11/7/2023</w:t>
      </w:r>
      <w:r w:rsidR="00EB6BD9" w:rsidRPr="004B49AA">
        <w:rPr>
          <w:b/>
          <w:spacing w:val="-4"/>
          <w:lang w:val="pt-BR"/>
        </w:rPr>
        <w:t>;</w:t>
      </w:r>
      <w:r w:rsidR="00382CE4" w:rsidRPr="004B49AA">
        <w:rPr>
          <w:b/>
          <w:spacing w:val="-4"/>
          <w:lang w:val="pt-BR"/>
        </w:rPr>
        <w:t xml:space="preserve"> </w:t>
      </w:r>
    </w:p>
    <w:p w:rsidR="00E4557D" w:rsidRPr="004B49AA" w:rsidRDefault="00EB6BD9" w:rsidP="00DF291E">
      <w:pPr>
        <w:tabs>
          <w:tab w:val="left" w:pos="630"/>
        </w:tabs>
        <w:ind w:firstLine="567"/>
        <w:jc w:val="both"/>
        <w:rPr>
          <w:lang w:val="nl-NL"/>
        </w:rPr>
      </w:pPr>
      <w:r w:rsidRPr="004B49AA">
        <w:rPr>
          <w:b/>
          <w:bCs/>
          <w:lang w:val="nl-NL"/>
        </w:rPr>
        <w:t>- Địa điểm:</w:t>
      </w:r>
      <w:r w:rsidR="000769AF" w:rsidRPr="004B49AA">
        <w:rPr>
          <w:b/>
          <w:lang w:val="nl-NL"/>
        </w:rPr>
        <w:t xml:space="preserve"> </w:t>
      </w:r>
      <w:r w:rsidR="000769AF" w:rsidRPr="004B49AA">
        <w:rPr>
          <w:lang w:val="nl-NL"/>
        </w:rPr>
        <w:t xml:space="preserve">Hội trường </w:t>
      </w:r>
      <w:r w:rsidRPr="004B49AA">
        <w:rPr>
          <w:lang w:val="nl-NL"/>
        </w:rPr>
        <w:t xml:space="preserve">Ủy ban nhân dân </w:t>
      </w:r>
      <w:r w:rsidR="00382CE4" w:rsidRPr="004B49AA">
        <w:rPr>
          <w:lang w:val="nl-NL"/>
        </w:rPr>
        <w:t>xã Thuận Lộc</w:t>
      </w:r>
      <w:r w:rsidR="004F3362">
        <w:rPr>
          <w:lang w:val="nl-NL"/>
        </w:rPr>
        <w:t>, t</w:t>
      </w:r>
      <w:r w:rsidR="00E4557D" w:rsidRPr="004B49AA">
        <w:rPr>
          <w:lang w:val="nl-NL"/>
        </w:rPr>
        <w:t>hị xã Hồng Lĩnh.</w:t>
      </w:r>
      <w:r w:rsidRPr="004B49AA">
        <w:rPr>
          <w:lang w:val="nl-NL"/>
        </w:rPr>
        <w:t xml:space="preserve"> </w:t>
      </w:r>
    </w:p>
    <w:p w:rsidR="00EB3F39" w:rsidRPr="004B49AA" w:rsidRDefault="00821154" w:rsidP="00DF291E">
      <w:pPr>
        <w:tabs>
          <w:tab w:val="left" w:pos="630"/>
        </w:tabs>
        <w:ind w:firstLine="567"/>
        <w:jc w:val="both"/>
        <w:rPr>
          <w:lang w:val="nl-NL"/>
        </w:rPr>
      </w:pPr>
      <w:r w:rsidRPr="004B49AA">
        <w:rPr>
          <w:b/>
          <w:lang w:val="nl-NL"/>
        </w:rPr>
        <w:t xml:space="preserve">- Hình thức nộp phiếu trả giá: </w:t>
      </w:r>
      <w:r w:rsidRPr="004B49AA">
        <w:rPr>
          <w:lang w:val="nl-NL"/>
        </w:rPr>
        <w:t xml:space="preserve">Người tham gia đấu giá nộp phiếu trả giá </w:t>
      </w:r>
      <w:r w:rsidR="00EB3F39" w:rsidRPr="004B49AA">
        <w:rPr>
          <w:lang w:val="nl-NL"/>
        </w:rPr>
        <w:t xml:space="preserve">cho Công ty đấu giá hợp danh Nhất An Phú – Chi nhánh tỉnh Hà Tĩnh qua 02 hình thức: </w:t>
      </w:r>
    </w:p>
    <w:p w:rsidR="00EB3F39" w:rsidRPr="004B49AA" w:rsidRDefault="00EB3F39" w:rsidP="00DF291E">
      <w:pPr>
        <w:tabs>
          <w:tab w:val="left" w:pos="630"/>
        </w:tabs>
        <w:ind w:firstLine="567"/>
        <w:jc w:val="both"/>
        <w:rPr>
          <w:lang w:val="nl-NL"/>
        </w:rPr>
      </w:pPr>
      <w:r w:rsidRPr="004B49AA">
        <w:rPr>
          <w:b/>
          <w:lang w:val="nl-NL"/>
        </w:rPr>
        <w:t xml:space="preserve">+ Nộp </w:t>
      </w:r>
      <w:r w:rsidR="00821154" w:rsidRPr="004B49AA">
        <w:rPr>
          <w:b/>
          <w:lang w:val="nl-NL"/>
        </w:rPr>
        <w:t>bằng hình thức gửi thư qua đường Bưu chính</w:t>
      </w:r>
      <w:r w:rsidR="00901F9D" w:rsidRPr="004B49AA">
        <w:rPr>
          <w:b/>
          <w:lang w:val="nl-NL"/>
        </w:rPr>
        <w:t xml:space="preserve"> đến: </w:t>
      </w:r>
      <w:r w:rsidR="00195EEE" w:rsidRPr="004B49AA">
        <w:rPr>
          <w:lang w:val="nl-NL"/>
        </w:rPr>
        <w:t xml:space="preserve">Hội trường Ủy ban nhân dân </w:t>
      </w:r>
      <w:r w:rsidR="00382CE4" w:rsidRPr="004B49AA">
        <w:rPr>
          <w:lang w:val="nl-NL"/>
        </w:rPr>
        <w:t>xã Thuận Lộc</w:t>
      </w:r>
      <w:r w:rsidR="00195EEE" w:rsidRPr="004B49AA">
        <w:rPr>
          <w:lang w:val="nl-NL"/>
        </w:rPr>
        <w:t xml:space="preserve">, thị xã Hồng Lĩnh </w:t>
      </w:r>
      <w:r w:rsidR="00073E35" w:rsidRPr="004B49AA">
        <w:rPr>
          <w:i/>
          <w:lang w:val="nl-NL"/>
        </w:rPr>
        <w:t>(Người nhận</w:t>
      </w:r>
      <w:r w:rsidR="00195EEE" w:rsidRPr="004B49AA">
        <w:rPr>
          <w:i/>
          <w:lang w:val="nl-NL"/>
        </w:rPr>
        <w:t>:</w:t>
      </w:r>
      <w:r w:rsidR="00FB64C4" w:rsidRPr="004B49AA">
        <w:rPr>
          <w:i/>
          <w:lang w:val="nl-NL"/>
        </w:rPr>
        <w:t xml:space="preserve"> </w:t>
      </w:r>
      <w:r w:rsidRPr="004B49AA">
        <w:rPr>
          <w:i/>
          <w:lang w:val="nl-NL"/>
        </w:rPr>
        <w:t>Công ty đấu giá hợp danh Nhất An Phú – Chi nhánh tỉnh Hà</w:t>
      </w:r>
      <w:r w:rsidR="00246B1A" w:rsidRPr="004B49AA">
        <w:rPr>
          <w:i/>
          <w:lang w:val="nl-NL"/>
        </w:rPr>
        <w:t xml:space="preserve"> Tĩnh</w:t>
      </w:r>
      <w:r w:rsidR="00195EEE" w:rsidRPr="004B49AA">
        <w:rPr>
          <w:i/>
          <w:lang w:val="nl-NL"/>
        </w:rPr>
        <w:t>)</w:t>
      </w:r>
      <w:r w:rsidRPr="004B49AA">
        <w:rPr>
          <w:lang w:val="nl-NL"/>
        </w:rPr>
        <w:t>;</w:t>
      </w:r>
    </w:p>
    <w:p w:rsidR="00EB3F39" w:rsidRPr="004B49AA" w:rsidRDefault="00EB3F39" w:rsidP="00DF291E">
      <w:pPr>
        <w:tabs>
          <w:tab w:val="left" w:pos="630"/>
        </w:tabs>
        <w:ind w:firstLine="567"/>
        <w:jc w:val="both"/>
        <w:rPr>
          <w:lang w:val="nl-NL"/>
        </w:rPr>
      </w:pPr>
      <w:r w:rsidRPr="004B49AA">
        <w:rPr>
          <w:b/>
          <w:lang w:val="nl-NL"/>
        </w:rPr>
        <w:t>+ N</w:t>
      </w:r>
      <w:r w:rsidR="00821154" w:rsidRPr="004B49AA">
        <w:rPr>
          <w:b/>
          <w:lang w:val="nl-NL"/>
        </w:rPr>
        <w:t>ộp trực tiếp</w:t>
      </w:r>
      <w:r w:rsidRPr="004B49AA">
        <w:rPr>
          <w:b/>
          <w:lang w:val="nl-NL"/>
        </w:rPr>
        <w:t>:</w:t>
      </w:r>
      <w:r w:rsidR="00416338" w:rsidRPr="004B49AA">
        <w:rPr>
          <w:lang w:val="nl-NL"/>
        </w:rPr>
        <w:t xml:space="preserve"> T</w:t>
      </w:r>
      <w:r w:rsidR="00821154" w:rsidRPr="004B49AA">
        <w:rPr>
          <w:lang w:val="nl-NL"/>
        </w:rPr>
        <w:t xml:space="preserve">ại Hội trường Ủy ban nhân dân </w:t>
      </w:r>
      <w:r w:rsidR="00382CE4" w:rsidRPr="004B49AA">
        <w:rPr>
          <w:lang w:val="nl-NL"/>
        </w:rPr>
        <w:t>xã Thuận Lộc</w:t>
      </w:r>
      <w:r w:rsidR="00821154" w:rsidRPr="004B49AA">
        <w:rPr>
          <w:lang w:val="nl-NL"/>
        </w:rPr>
        <w:t xml:space="preserve">, Thị xã Hồng Lĩnh. </w:t>
      </w:r>
    </w:p>
    <w:p w:rsidR="00EB3F39" w:rsidRPr="004B49AA" w:rsidRDefault="000769AF" w:rsidP="00DF291E">
      <w:pPr>
        <w:tabs>
          <w:tab w:val="left" w:pos="630"/>
        </w:tabs>
        <w:ind w:firstLine="567"/>
        <w:jc w:val="both"/>
        <w:rPr>
          <w:b/>
          <w:i/>
          <w:lang w:val="af-ZA"/>
        </w:rPr>
      </w:pPr>
      <w:r w:rsidRPr="004B49AA">
        <w:rPr>
          <w:b/>
          <w:i/>
          <w:u w:val="single"/>
          <w:lang w:val="af-ZA"/>
        </w:rPr>
        <w:t>Lưu ý</w:t>
      </w:r>
      <w:r w:rsidRPr="004B49AA">
        <w:rPr>
          <w:b/>
          <w:i/>
          <w:lang w:val="af-ZA"/>
        </w:rPr>
        <w:t xml:space="preserve">: </w:t>
      </w:r>
    </w:p>
    <w:p w:rsidR="00EB3F39" w:rsidRPr="00985E9B" w:rsidRDefault="00EB3F39" w:rsidP="00DF291E">
      <w:pPr>
        <w:tabs>
          <w:tab w:val="left" w:pos="630"/>
        </w:tabs>
        <w:ind w:firstLine="567"/>
        <w:jc w:val="both"/>
        <w:rPr>
          <w:i/>
          <w:iCs/>
          <w:lang w:val="nl-NL"/>
        </w:rPr>
      </w:pPr>
      <w:r w:rsidRPr="004B49AA">
        <w:rPr>
          <w:i/>
          <w:lang w:val="af-ZA"/>
        </w:rPr>
        <w:t xml:space="preserve">- </w:t>
      </w:r>
      <w:r w:rsidRPr="00985E9B">
        <w:rPr>
          <w:i/>
          <w:iCs/>
          <w:lang w:val="nl-NL"/>
        </w:rPr>
        <w:t>Phiếu trả giá</w:t>
      </w:r>
      <w:r w:rsidR="00901F9D" w:rsidRPr="00985E9B">
        <w:rPr>
          <w:i/>
          <w:iCs/>
          <w:lang w:val="nl-NL"/>
        </w:rPr>
        <w:t xml:space="preserve"> n</w:t>
      </w:r>
      <w:r w:rsidRPr="00985E9B">
        <w:rPr>
          <w:i/>
          <w:iCs/>
          <w:lang w:val="nl-NL"/>
        </w:rPr>
        <w:t xml:space="preserve">ộp bằng hình thức gửi thư qua đường Bưu chính phải được </w:t>
      </w:r>
      <w:r w:rsidR="00EB2A7F" w:rsidRPr="00985E9B">
        <w:rPr>
          <w:i/>
          <w:iCs/>
          <w:lang w:val="nl-NL"/>
        </w:rPr>
        <w:t xml:space="preserve">gửi đến </w:t>
      </w:r>
      <w:r w:rsidR="007E2E71" w:rsidRPr="00985E9B">
        <w:rPr>
          <w:i/>
          <w:iCs/>
          <w:lang w:val="nl-NL"/>
        </w:rPr>
        <w:t xml:space="preserve">Hội trường Ủy ban nhân dân </w:t>
      </w:r>
      <w:r w:rsidR="00382CE4" w:rsidRPr="00985E9B">
        <w:rPr>
          <w:i/>
          <w:iCs/>
          <w:lang w:val="nl-NL"/>
        </w:rPr>
        <w:t>xã Thuận Lộc</w:t>
      </w:r>
      <w:r w:rsidR="007E2E71" w:rsidRPr="00985E9B">
        <w:rPr>
          <w:i/>
          <w:iCs/>
          <w:lang w:val="nl-NL"/>
        </w:rPr>
        <w:t xml:space="preserve">, thị xã Hồng Lĩnh </w:t>
      </w:r>
      <w:r w:rsidR="00073E35" w:rsidRPr="00985E9B">
        <w:rPr>
          <w:i/>
          <w:iCs/>
          <w:lang w:val="nl-NL"/>
        </w:rPr>
        <w:t>(Người nhận</w:t>
      </w:r>
      <w:r w:rsidR="007E2E71" w:rsidRPr="00985E9B">
        <w:rPr>
          <w:i/>
          <w:iCs/>
          <w:lang w:val="nl-NL"/>
        </w:rPr>
        <w:t>:</w:t>
      </w:r>
      <w:r w:rsidR="00791B60" w:rsidRPr="00985E9B">
        <w:rPr>
          <w:i/>
          <w:iCs/>
          <w:lang w:val="nl-NL"/>
        </w:rPr>
        <w:t xml:space="preserve"> </w:t>
      </w:r>
      <w:r w:rsidR="007E2E71" w:rsidRPr="00985E9B">
        <w:rPr>
          <w:i/>
          <w:iCs/>
          <w:lang w:val="nl-NL"/>
        </w:rPr>
        <w:t>Công ty đấu giá hợp danh Nhất An Phú – Chi nhánh tỉnh Hà Tĩnh)</w:t>
      </w:r>
      <w:r w:rsidRPr="00985E9B">
        <w:rPr>
          <w:i/>
          <w:iCs/>
          <w:lang w:val="nl-NL"/>
        </w:rPr>
        <w:t xml:space="preserve"> trước </w:t>
      </w:r>
      <w:r w:rsidR="00127003" w:rsidRPr="00985E9B">
        <w:rPr>
          <w:i/>
          <w:iCs/>
          <w:lang w:val="nl-NL"/>
        </w:rPr>
        <w:t>17h</w:t>
      </w:r>
      <w:r w:rsidR="004043BC" w:rsidRPr="00985E9B">
        <w:rPr>
          <w:i/>
          <w:iCs/>
          <w:lang w:val="nl-NL"/>
        </w:rPr>
        <w:t xml:space="preserve"> </w:t>
      </w:r>
      <w:r w:rsidRPr="00985E9B">
        <w:rPr>
          <w:i/>
          <w:iCs/>
          <w:lang w:val="nl-NL"/>
        </w:rPr>
        <w:t xml:space="preserve">ngày </w:t>
      </w:r>
      <w:r w:rsidR="00D47D50" w:rsidRPr="00985E9B">
        <w:rPr>
          <w:i/>
          <w:iCs/>
          <w:lang w:val="nl-NL"/>
        </w:rPr>
        <w:t>11/7/2023</w:t>
      </w:r>
      <w:r w:rsidRPr="00985E9B">
        <w:rPr>
          <w:i/>
          <w:iCs/>
          <w:lang w:val="nl-NL"/>
        </w:rPr>
        <w:t>;</w:t>
      </w:r>
      <w:r w:rsidR="00791B60" w:rsidRPr="00985E9B">
        <w:rPr>
          <w:i/>
          <w:iCs/>
          <w:lang w:val="nl-NL"/>
        </w:rPr>
        <w:t xml:space="preserve"> </w:t>
      </w:r>
    </w:p>
    <w:p w:rsidR="00EB3F39" w:rsidRPr="00985E9B" w:rsidRDefault="00EB3F39" w:rsidP="00DF291E">
      <w:pPr>
        <w:tabs>
          <w:tab w:val="left" w:pos="630"/>
        </w:tabs>
        <w:ind w:firstLine="567"/>
        <w:jc w:val="both"/>
        <w:rPr>
          <w:i/>
          <w:iCs/>
          <w:lang w:val="nl-NL"/>
        </w:rPr>
      </w:pPr>
      <w:r w:rsidRPr="00985E9B">
        <w:rPr>
          <w:i/>
          <w:iCs/>
          <w:lang w:val="nl-NL"/>
        </w:rPr>
        <w:t xml:space="preserve">- </w:t>
      </w:r>
      <w:r w:rsidR="00D53EED" w:rsidRPr="00985E9B">
        <w:rPr>
          <w:i/>
          <w:iCs/>
          <w:lang w:val="nl-NL"/>
        </w:rPr>
        <w:t xml:space="preserve">Các </w:t>
      </w:r>
      <w:r w:rsidRPr="00985E9B">
        <w:rPr>
          <w:i/>
          <w:iCs/>
          <w:lang w:val="nl-NL"/>
        </w:rPr>
        <w:t xml:space="preserve">trường hợp nộp phiếu trả giá sau </w:t>
      </w:r>
      <w:r w:rsidR="00127003" w:rsidRPr="00985E9B">
        <w:rPr>
          <w:i/>
          <w:iCs/>
          <w:lang w:val="nl-NL"/>
        </w:rPr>
        <w:t>17h</w:t>
      </w:r>
      <w:r w:rsidR="004043BC" w:rsidRPr="00985E9B">
        <w:rPr>
          <w:i/>
          <w:iCs/>
          <w:lang w:val="nl-NL"/>
        </w:rPr>
        <w:t xml:space="preserve"> </w:t>
      </w:r>
      <w:r w:rsidRPr="00985E9B">
        <w:rPr>
          <w:i/>
          <w:iCs/>
          <w:lang w:val="nl-NL"/>
        </w:rPr>
        <w:t xml:space="preserve">ngày </w:t>
      </w:r>
      <w:r w:rsidR="00D47D50" w:rsidRPr="00985E9B">
        <w:rPr>
          <w:i/>
          <w:iCs/>
          <w:lang w:val="nl-NL"/>
        </w:rPr>
        <w:t>11/7/2023</w:t>
      </w:r>
      <w:r w:rsidRPr="00985E9B">
        <w:rPr>
          <w:i/>
          <w:iCs/>
          <w:lang w:val="nl-NL"/>
        </w:rPr>
        <w:t>, Công ty đấu giá hợp danh Nhất An Phú – Chi nhánh tỉnh Hà Tĩnh sẽ không tiếp nhận và không chịu bất kỳ trách nhiệm nào đối với các phiếu trả giá này</w:t>
      </w:r>
      <w:r w:rsidR="00172352">
        <w:rPr>
          <w:i/>
          <w:iCs/>
          <w:lang w:val="nl-NL"/>
        </w:rPr>
        <w:t>;</w:t>
      </w:r>
    </w:p>
    <w:p w:rsidR="00CB2C59" w:rsidRPr="00985E9B" w:rsidRDefault="00CB2C59" w:rsidP="00DF291E">
      <w:pPr>
        <w:tabs>
          <w:tab w:val="left" w:pos="630"/>
        </w:tabs>
        <w:ind w:firstLine="567"/>
        <w:jc w:val="both"/>
        <w:rPr>
          <w:i/>
          <w:iCs/>
          <w:lang w:val="nl-NL"/>
        </w:rPr>
      </w:pPr>
      <w:r w:rsidRPr="00985E9B">
        <w:rPr>
          <w:i/>
          <w:iCs/>
          <w:lang w:val="nl-NL"/>
        </w:rPr>
        <w:t xml:space="preserve">- Các trường hợp nộp phiếu trả giá sau </w:t>
      </w:r>
      <w:r w:rsidR="00127003" w:rsidRPr="00985E9B">
        <w:rPr>
          <w:i/>
          <w:iCs/>
          <w:lang w:val="nl-NL"/>
        </w:rPr>
        <w:t>17h</w:t>
      </w:r>
      <w:r w:rsidR="004043BC" w:rsidRPr="00985E9B">
        <w:rPr>
          <w:i/>
          <w:iCs/>
          <w:lang w:val="nl-NL"/>
        </w:rPr>
        <w:t xml:space="preserve"> </w:t>
      </w:r>
      <w:r w:rsidRPr="00985E9B">
        <w:rPr>
          <w:i/>
          <w:iCs/>
          <w:lang w:val="nl-NL"/>
        </w:rPr>
        <w:t xml:space="preserve">ngày </w:t>
      </w:r>
      <w:r w:rsidR="003541B3" w:rsidRPr="00985E9B">
        <w:rPr>
          <w:i/>
          <w:iCs/>
          <w:lang w:val="nl-NL"/>
        </w:rPr>
        <w:t xml:space="preserve">11/7/2023 </w:t>
      </w:r>
      <w:r w:rsidRPr="00985E9B">
        <w:rPr>
          <w:i/>
          <w:iCs/>
          <w:lang w:val="nl-NL"/>
        </w:rPr>
        <w:t>được coi là không hợp lệ và không được hoàn trả lại tiền mua hồ sơ tham gia đấu giá.</w:t>
      </w:r>
    </w:p>
    <w:p w:rsidR="00020A5D" w:rsidRPr="004B49AA" w:rsidRDefault="0041117A" w:rsidP="00DF291E">
      <w:pPr>
        <w:pStyle w:val="NormalWeb"/>
        <w:spacing w:before="0" w:beforeAutospacing="0" w:after="0" w:afterAutospacing="0"/>
        <w:ind w:firstLine="567"/>
        <w:jc w:val="both"/>
        <w:rPr>
          <w:strike/>
          <w:sz w:val="27"/>
          <w:szCs w:val="27"/>
          <w:lang w:val="af-ZA" w:eastAsia="af-ZA"/>
        </w:rPr>
      </w:pPr>
      <w:r w:rsidRPr="004B49AA">
        <w:rPr>
          <w:b/>
          <w:sz w:val="27"/>
          <w:szCs w:val="27"/>
          <w:lang w:val="af-ZA" w:eastAsia="af-ZA"/>
        </w:rPr>
        <w:t>8</w:t>
      </w:r>
      <w:r w:rsidR="000769AF" w:rsidRPr="004B49AA">
        <w:rPr>
          <w:b/>
          <w:sz w:val="27"/>
          <w:szCs w:val="27"/>
          <w:lang w:val="af-ZA" w:eastAsia="af-ZA"/>
        </w:rPr>
        <w:t>. Thời gian</w:t>
      </w:r>
      <w:r w:rsidR="00EB6BD9" w:rsidRPr="004B49AA">
        <w:rPr>
          <w:b/>
          <w:sz w:val="27"/>
          <w:szCs w:val="27"/>
          <w:lang w:val="af-ZA" w:eastAsia="af-ZA"/>
        </w:rPr>
        <w:t>, địa điểm</w:t>
      </w:r>
      <w:r w:rsidR="000769AF" w:rsidRPr="004B49AA">
        <w:rPr>
          <w:b/>
          <w:sz w:val="27"/>
          <w:szCs w:val="27"/>
          <w:lang w:val="af-ZA" w:eastAsia="af-ZA"/>
        </w:rPr>
        <w:t xml:space="preserve"> niêm phong hòm phiếu trả giá: </w:t>
      </w:r>
      <w:r w:rsidR="000769AF" w:rsidRPr="004B49AA">
        <w:rPr>
          <w:sz w:val="27"/>
          <w:szCs w:val="27"/>
          <w:lang w:val="af-ZA" w:eastAsia="af-ZA"/>
        </w:rPr>
        <w:t>Vào lúc</w:t>
      </w:r>
      <w:r w:rsidR="000769AF" w:rsidRPr="004B49AA">
        <w:rPr>
          <w:b/>
          <w:sz w:val="27"/>
          <w:szCs w:val="27"/>
          <w:lang w:val="af-ZA" w:eastAsia="af-ZA"/>
        </w:rPr>
        <w:t xml:space="preserve"> </w:t>
      </w:r>
      <w:r w:rsidR="00127003" w:rsidRPr="004B49AA">
        <w:rPr>
          <w:bCs/>
          <w:spacing w:val="-4"/>
          <w:sz w:val="27"/>
          <w:szCs w:val="27"/>
          <w:lang w:val="pt-BR"/>
        </w:rPr>
        <w:t>17h</w:t>
      </w:r>
      <w:r w:rsidR="004043BC" w:rsidRPr="004B49AA">
        <w:rPr>
          <w:bCs/>
          <w:spacing w:val="-4"/>
          <w:sz w:val="27"/>
          <w:szCs w:val="27"/>
          <w:lang w:val="pt-BR"/>
        </w:rPr>
        <w:t xml:space="preserve"> </w:t>
      </w:r>
      <w:r w:rsidR="00EB6BD9" w:rsidRPr="004B49AA">
        <w:rPr>
          <w:bCs/>
          <w:spacing w:val="-4"/>
          <w:sz w:val="27"/>
          <w:szCs w:val="27"/>
          <w:lang w:val="pt-BR"/>
        </w:rPr>
        <w:t xml:space="preserve">ngày </w:t>
      </w:r>
      <w:r w:rsidR="003541B3" w:rsidRPr="004B49AA">
        <w:rPr>
          <w:b/>
          <w:spacing w:val="-4"/>
          <w:sz w:val="27"/>
          <w:szCs w:val="27"/>
          <w:lang w:val="pt-BR"/>
        </w:rPr>
        <w:t xml:space="preserve">11/7/2023 </w:t>
      </w:r>
      <w:r w:rsidR="000769AF" w:rsidRPr="004B49AA">
        <w:rPr>
          <w:sz w:val="27"/>
          <w:szCs w:val="27"/>
          <w:lang w:val="af-ZA" w:eastAsia="af-ZA"/>
        </w:rPr>
        <w:t xml:space="preserve">tại </w:t>
      </w:r>
      <w:r w:rsidR="00E4557D" w:rsidRPr="004B49AA">
        <w:rPr>
          <w:sz w:val="27"/>
          <w:szCs w:val="27"/>
          <w:lang w:val="nl-NL"/>
        </w:rPr>
        <w:t xml:space="preserve">Hội trường Ủy ban nhân dân </w:t>
      </w:r>
      <w:r w:rsidR="00382CE4" w:rsidRPr="004B49AA">
        <w:rPr>
          <w:sz w:val="27"/>
          <w:szCs w:val="27"/>
          <w:lang w:val="nl-NL"/>
        </w:rPr>
        <w:t>xã Thuận Lộc</w:t>
      </w:r>
      <w:r w:rsidR="00E4557D" w:rsidRPr="004B49AA">
        <w:rPr>
          <w:sz w:val="27"/>
          <w:szCs w:val="27"/>
          <w:lang w:val="nl-NL"/>
        </w:rPr>
        <w:t>, Thị xã Hồng Lĩnh.</w:t>
      </w:r>
    </w:p>
    <w:p w:rsidR="00020A5D" w:rsidRPr="004B49AA" w:rsidRDefault="0041117A" w:rsidP="00DF291E">
      <w:pPr>
        <w:tabs>
          <w:tab w:val="left" w:pos="630"/>
        </w:tabs>
        <w:ind w:firstLine="567"/>
        <w:jc w:val="both"/>
        <w:rPr>
          <w:lang w:val="pt-BR"/>
        </w:rPr>
      </w:pPr>
      <w:r w:rsidRPr="004B49AA">
        <w:rPr>
          <w:b/>
          <w:lang w:val="it-IT"/>
        </w:rPr>
        <w:t>9</w:t>
      </w:r>
      <w:r w:rsidR="000769AF" w:rsidRPr="004B49AA">
        <w:rPr>
          <w:b/>
          <w:lang w:val="it-IT"/>
        </w:rPr>
        <w:t xml:space="preserve">. </w:t>
      </w:r>
      <w:r w:rsidR="000769AF" w:rsidRPr="004B49AA">
        <w:rPr>
          <w:b/>
          <w:lang w:val="vi-VN"/>
        </w:rPr>
        <w:t>Nộp</w:t>
      </w:r>
      <w:r w:rsidR="000769AF" w:rsidRPr="004B49AA">
        <w:rPr>
          <w:b/>
          <w:lang w:val="pt-BR"/>
        </w:rPr>
        <w:t xml:space="preserve"> tiền đặt trước tham gia đấu giá: </w:t>
      </w:r>
    </w:p>
    <w:p w:rsidR="00B40C6B" w:rsidRPr="004B49AA" w:rsidRDefault="005C53DD" w:rsidP="00DF291E">
      <w:pPr>
        <w:pStyle w:val="ListParagraph"/>
        <w:numPr>
          <w:ilvl w:val="0"/>
          <w:numId w:val="2"/>
        </w:numPr>
        <w:tabs>
          <w:tab w:val="left" w:pos="284"/>
        </w:tabs>
        <w:ind w:left="0" w:firstLine="567"/>
        <w:jc w:val="both"/>
        <w:rPr>
          <w:b/>
          <w:bCs/>
          <w:lang w:val="pt-BR"/>
        </w:rPr>
      </w:pPr>
      <w:r w:rsidRPr="004B49AA">
        <w:rPr>
          <w:lang w:val="pt-BR"/>
        </w:rPr>
        <w:t xml:space="preserve">Thời gian: </w:t>
      </w:r>
      <w:r w:rsidR="009B09A3" w:rsidRPr="004B49AA">
        <w:rPr>
          <w:lang w:val="pt-BR"/>
        </w:rPr>
        <w:t>Trong thời hạn ba ngày làm việc trước ngày mở cuộc đấu giá, cụ thể</w:t>
      </w:r>
      <w:r w:rsidR="00E54D09" w:rsidRPr="004B49AA">
        <w:rPr>
          <w:lang w:val="pt-BR"/>
        </w:rPr>
        <w:t>:</w:t>
      </w:r>
      <w:r w:rsidR="0043454E" w:rsidRPr="004B49AA">
        <w:rPr>
          <w:lang w:val="vi-VN"/>
        </w:rPr>
        <w:t xml:space="preserve"> </w:t>
      </w:r>
      <w:r w:rsidR="00576D66" w:rsidRPr="004B49AA">
        <w:rPr>
          <w:b/>
        </w:rPr>
        <w:t xml:space="preserve">Từ </w:t>
      </w:r>
      <w:r w:rsidR="0043454E" w:rsidRPr="004B49AA">
        <w:rPr>
          <w:b/>
          <w:lang w:val="vi-VN"/>
        </w:rPr>
        <w:t>ngày</w:t>
      </w:r>
      <w:r w:rsidR="00E54D09" w:rsidRPr="004B49AA">
        <w:rPr>
          <w:b/>
          <w:lang w:val="pt-BR"/>
        </w:rPr>
        <w:t xml:space="preserve"> </w:t>
      </w:r>
      <w:r w:rsidR="003541B3" w:rsidRPr="004B49AA">
        <w:rPr>
          <w:b/>
          <w:bCs/>
          <w:spacing w:val="-4"/>
        </w:rPr>
        <w:t>11</w:t>
      </w:r>
      <w:r w:rsidR="003541B3" w:rsidRPr="004B49AA">
        <w:rPr>
          <w:b/>
          <w:bCs/>
          <w:spacing w:val="-4"/>
          <w:lang w:val="vi-VN"/>
        </w:rPr>
        <w:t>/</w:t>
      </w:r>
      <w:r w:rsidR="003541B3" w:rsidRPr="004B49AA">
        <w:rPr>
          <w:b/>
          <w:bCs/>
          <w:spacing w:val="-4"/>
        </w:rPr>
        <w:t>7</w:t>
      </w:r>
      <w:r w:rsidR="003541B3" w:rsidRPr="004B49AA">
        <w:rPr>
          <w:b/>
          <w:bCs/>
          <w:spacing w:val="-4"/>
          <w:lang w:val="vi-VN"/>
        </w:rPr>
        <w:t>/2023</w:t>
      </w:r>
      <w:r w:rsidR="004043BC" w:rsidRPr="004B49AA">
        <w:rPr>
          <w:b/>
          <w:bCs/>
          <w:spacing w:val="-4"/>
          <w:lang w:val="pt-BR"/>
        </w:rPr>
        <w:t xml:space="preserve"> </w:t>
      </w:r>
      <w:r w:rsidR="001D7A5A" w:rsidRPr="004B49AA">
        <w:rPr>
          <w:b/>
          <w:bCs/>
          <w:spacing w:val="-4"/>
          <w:lang w:val="pt-BR"/>
        </w:rPr>
        <w:t>đến 1</w:t>
      </w:r>
      <w:r w:rsidR="001D7A5A" w:rsidRPr="004B49AA">
        <w:rPr>
          <w:b/>
          <w:bCs/>
          <w:spacing w:val="-4"/>
          <w:lang w:val="vi-VN"/>
        </w:rPr>
        <w:t>6</w:t>
      </w:r>
      <w:r w:rsidR="001D7A5A" w:rsidRPr="004B49AA">
        <w:rPr>
          <w:b/>
          <w:bCs/>
          <w:spacing w:val="-4"/>
          <w:lang w:val="pt-BR"/>
        </w:rPr>
        <w:t>h</w:t>
      </w:r>
      <w:r w:rsidR="001D7A5A" w:rsidRPr="004B49AA">
        <w:rPr>
          <w:b/>
          <w:bCs/>
          <w:spacing w:val="-4"/>
          <w:lang w:val="vi-VN"/>
        </w:rPr>
        <w:t>3</w:t>
      </w:r>
      <w:r w:rsidR="004043BC" w:rsidRPr="004B49AA">
        <w:rPr>
          <w:b/>
          <w:bCs/>
          <w:spacing w:val="-4"/>
          <w:lang w:val="pt-BR"/>
        </w:rPr>
        <w:t>0</w:t>
      </w:r>
      <w:r w:rsidR="004043BC" w:rsidRPr="004B49AA">
        <w:rPr>
          <w:b/>
          <w:bCs/>
          <w:spacing w:val="-4"/>
          <w:lang w:val="vi-VN"/>
        </w:rPr>
        <w:t xml:space="preserve">p </w:t>
      </w:r>
      <w:r w:rsidR="004043BC" w:rsidRPr="004B49AA">
        <w:rPr>
          <w:b/>
          <w:bCs/>
          <w:spacing w:val="-4"/>
          <w:lang w:val="pt-BR"/>
        </w:rPr>
        <w:t xml:space="preserve">ngày </w:t>
      </w:r>
      <w:r w:rsidR="003541B3" w:rsidRPr="004B49AA">
        <w:rPr>
          <w:b/>
          <w:bCs/>
          <w:spacing w:val="-4"/>
          <w:lang w:val="vi-VN"/>
        </w:rPr>
        <w:t>1</w:t>
      </w:r>
      <w:r w:rsidR="003541B3" w:rsidRPr="004B49AA">
        <w:rPr>
          <w:b/>
          <w:bCs/>
          <w:spacing w:val="-4"/>
        </w:rPr>
        <w:t>3</w:t>
      </w:r>
      <w:r w:rsidR="003541B3" w:rsidRPr="004B49AA">
        <w:rPr>
          <w:b/>
          <w:bCs/>
          <w:spacing w:val="-4"/>
          <w:lang w:val="vi-VN"/>
        </w:rPr>
        <w:t>/</w:t>
      </w:r>
      <w:r w:rsidR="003541B3" w:rsidRPr="004B49AA">
        <w:rPr>
          <w:b/>
          <w:bCs/>
          <w:spacing w:val="-4"/>
        </w:rPr>
        <w:t>7</w:t>
      </w:r>
      <w:r w:rsidR="004043BC" w:rsidRPr="004B49AA">
        <w:rPr>
          <w:b/>
          <w:bCs/>
          <w:spacing w:val="-4"/>
          <w:lang w:val="vi-VN"/>
        </w:rPr>
        <w:t>/2023</w:t>
      </w:r>
      <w:r w:rsidR="00A50ABE" w:rsidRPr="004B49AA">
        <w:rPr>
          <w:b/>
          <w:bCs/>
          <w:spacing w:val="-4"/>
          <w:lang w:val="pt-BR"/>
        </w:rPr>
        <w:t>.</w:t>
      </w:r>
      <w:r w:rsidR="000769AF" w:rsidRPr="004B49AA">
        <w:rPr>
          <w:b/>
          <w:bCs/>
          <w:lang w:val="pt-BR"/>
        </w:rPr>
        <w:t xml:space="preserve"> </w:t>
      </w:r>
    </w:p>
    <w:p w:rsidR="00020A5D" w:rsidRPr="004B49AA" w:rsidRDefault="000769AF" w:rsidP="00DF291E">
      <w:pPr>
        <w:pStyle w:val="ListParagraph"/>
        <w:numPr>
          <w:ilvl w:val="0"/>
          <w:numId w:val="2"/>
        </w:numPr>
        <w:tabs>
          <w:tab w:val="left" w:pos="284"/>
        </w:tabs>
        <w:ind w:left="0" w:firstLine="567"/>
        <w:jc w:val="both"/>
        <w:rPr>
          <w:shd w:val="clear" w:color="auto" w:fill="FFFFFF"/>
          <w:lang w:val="pt-BR"/>
        </w:rPr>
      </w:pPr>
      <w:r w:rsidRPr="004B49AA">
        <w:rPr>
          <w:lang w:val="pt-BR"/>
        </w:rPr>
        <w:t>Người đăng ký tham gia đấu giá nộp bằng hình thức nộp tiền</w:t>
      </w:r>
      <w:r w:rsidR="001D7A5A" w:rsidRPr="004B49AA">
        <w:rPr>
          <w:lang w:val="vi-VN"/>
        </w:rPr>
        <w:t xml:space="preserve"> mặt</w:t>
      </w:r>
      <w:r w:rsidRPr="004B49AA">
        <w:rPr>
          <w:lang w:val="pt-BR"/>
        </w:rPr>
        <w:t xml:space="preserve"> hoặc chuyển khoản </w:t>
      </w:r>
      <w:r w:rsidRPr="004B49AA">
        <w:rPr>
          <w:shd w:val="clear" w:color="auto" w:fill="FFFFFF"/>
          <w:lang w:val="pt-BR"/>
        </w:rPr>
        <w:t>vào tài khoản ngân hàng của tổ chức đấu</w:t>
      </w:r>
      <w:r w:rsidR="00294DA0">
        <w:rPr>
          <w:shd w:val="clear" w:color="auto" w:fill="FFFFFF"/>
          <w:lang w:val="pt-BR"/>
        </w:rPr>
        <w:t xml:space="preserve"> giá tài sản theo thông tin:</w:t>
      </w:r>
    </w:p>
    <w:p w:rsidR="00C574C4" w:rsidRPr="004B49AA" w:rsidRDefault="00C574C4" w:rsidP="00DF291E">
      <w:pPr>
        <w:pStyle w:val="ListParagraph"/>
        <w:tabs>
          <w:tab w:val="left" w:pos="284"/>
        </w:tabs>
        <w:ind w:left="0" w:firstLine="567"/>
        <w:jc w:val="both"/>
        <w:rPr>
          <w:shd w:val="clear" w:color="auto" w:fill="FFFFFF"/>
          <w:lang w:val="pt-BR"/>
        </w:rPr>
      </w:pPr>
      <w:r w:rsidRPr="004B49AA">
        <w:rPr>
          <w:spacing w:val="-6"/>
          <w:lang w:val="pt-BR" w:eastAsia="zh-CN"/>
        </w:rPr>
        <w:t>+ Đơn vị thụ hưởng: Cty đấu giá hợp danh Nhất An Phú</w:t>
      </w:r>
    </w:p>
    <w:p w:rsidR="00C574C4" w:rsidRPr="004B49AA" w:rsidRDefault="00C574C4" w:rsidP="00DF291E">
      <w:pPr>
        <w:pStyle w:val="ListParagraph"/>
        <w:tabs>
          <w:tab w:val="left" w:pos="284"/>
        </w:tabs>
        <w:ind w:left="0" w:firstLine="567"/>
        <w:jc w:val="both"/>
        <w:rPr>
          <w:spacing w:val="10"/>
          <w:lang w:val="pt-BR" w:eastAsia="zh-CN"/>
        </w:rPr>
      </w:pPr>
      <w:r w:rsidRPr="004B49AA">
        <w:rPr>
          <w:spacing w:val="10"/>
          <w:lang w:val="pt-BR" w:eastAsia="zh-CN"/>
        </w:rPr>
        <w:t xml:space="preserve">+ </w:t>
      </w:r>
      <w:r w:rsidRPr="004B49AA">
        <w:rPr>
          <w:bCs/>
          <w:spacing w:val="10"/>
          <w:lang w:val="pt-BR" w:eastAsia="zh-CN"/>
        </w:rPr>
        <w:t>Số</w:t>
      </w:r>
      <w:r w:rsidRPr="004B49AA">
        <w:rPr>
          <w:spacing w:val="10"/>
          <w:lang w:val="pt-BR" w:eastAsia="zh-CN"/>
        </w:rPr>
        <w:t xml:space="preserve"> tài khoản:</w:t>
      </w:r>
      <w:r w:rsidRPr="004B49AA">
        <w:rPr>
          <w:lang w:val="pt-BR"/>
        </w:rPr>
        <w:t xml:space="preserve"> </w:t>
      </w:r>
      <w:r w:rsidRPr="004B49AA">
        <w:rPr>
          <w:b/>
          <w:shd w:val="clear" w:color="auto" w:fill="FFFFFF"/>
          <w:lang w:val="pt-BR"/>
        </w:rPr>
        <w:t>3311129999.</w:t>
      </w:r>
    </w:p>
    <w:p w:rsidR="004043BC" w:rsidRPr="004B49AA" w:rsidRDefault="00C574C4" w:rsidP="00DF291E">
      <w:pPr>
        <w:pStyle w:val="ListParagraph"/>
        <w:tabs>
          <w:tab w:val="left" w:pos="284"/>
        </w:tabs>
        <w:ind w:left="0" w:firstLine="567"/>
        <w:jc w:val="both"/>
        <w:rPr>
          <w:rFonts w:asciiTheme="majorHAnsi" w:hAnsiTheme="majorHAnsi" w:cstheme="majorHAnsi"/>
          <w:b/>
          <w:bCs/>
          <w:iCs/>
          <w:shd w:val="clear" w:color="auto" w:fill="FFFFFF"/>
          <w:lang w:val="pt-BR"/>
        </w:rPr>
      </w:pPr>
      <w:r w:rsidRPr="004B49AA">
        <w:rPr>
          <w:shd w:val="clear" w:color="auto" w:fill="FFFFFF"/>
          <w:lang w:val="pt-BR"/>
        </w:rPr>
        <w:t xml:space="preserve">+ Tại: </w:t>
      </w:r>
      <w:r w:rsidRPr="004B49AA">
        <w:rPr>
          <w:b/>
          <w:bCs/>
          <w:iCs/>
          <w:shd w:val="clear" w:color="auto" w:fill="FFFFFF"/>
          <w:lang w:val="pt-BR"/>
        </w:rPr>
        <w:t>Ngân hàng Thương mại cổ phần Ngoại Thương Việt Nam (Vietcombank)</w:t>
      </w:r>
    </w:p>
    <w:p w:rsidR="00115E67" w:rsidRPr="004B49AA" w:rsidRDefault="000769AF" w:rsidP="00DF291E">
      <w:pPr>
        <w:pStyle w:val="ListParagraph"/>
        <w:tabs>
          <w:tab w:val="left" w:pos="284"/>
        </w:tabs>
        <w:ind w:left="0" w:firstLine="567"/>
        <w:jc w:val="both"/>
        <w:rPr>
          <w:i/>
          <w:lang w:val="nl-NL"/>
        </w:rPr>
      </w:pPr>
      <w:r w:rsidRPr="004B49AA">
        <w:rPr>
          <w:lang w:val="pt-BR" w:eastAsia="vi-VN"/>
        </w:rPr>
        <w:t xml:space="preserve">+ </w:t>
      </w:r>
      <w:r w:rsidRPr="004B49AA">
        <w:rPr>
          <w:lang w:val="vi-VN" w:eastAsia="vi-VN"/>
        </w:rPr>
        <w:t xml:space="preserve">Nội dung: </w:t>
      </w:r>
      <w:r w:rsidR="00E54D09" w:rsidRPr="004B49AA">
        <w:rPr>
          <w:lang w:val="vi-VN" w:eastAsia="vi-VN"/>
        </w:rPr>
        <w:t>“</w:t>
      </w:r>
      <w:r w:rsidR="00E54D09" w:rsidRPr="004B49AA">
        <w:rPr>
          <w:b/>
          <w:bCs/>
          <w:i/>
          <w:iCs/>
          <w:lang w:val="nl-NL" w:eastAsia="vi-VN"/>
        </w:rPr>
        <w:t>Họ t</w:t>
      </w:r>
      <w:r w:rsidR="00E54D09" w:rsidRPr="004B49AA">
        <w:rPr>
          <w:b/>
          <w:bCs/>
          <w:i/>
          <w:iCs/>
          <w:lang w:val="vi-VN" w:eastAsia="vi-VN"/>
        </w:rPr>
        <w:t>ên</w:t>
      </w:r>
      <w:r w:rsidR="00E54D09" w:rsidRPr="004B49AA">
        <w:rPr>
          <w:b/>
          <w:i/>
          <w:lang w:val="vi-VN" w:eastAsia="vi-VN"/>
        </w:rPr>
        <w:t xml:space="preserve"> người đăng ký tham gia đấu giá</w:t>
      </w:r>
      <w:r w:rsidR="00E54D09" w:rsidRPr="004B49AA">
        <w:rPr>
          <w:i/>
          <w:lang w:val="vi-VN" w:eastAsia="vi-VN"/>
        </w:rPr>
        <w:t xml:space="preserve"> </w:t>
      </w:r>
      <w:r w:rsidR="00E54D09" w:rsidRPr="004B49AA">
        <w:rPr>
          <w:i/>
          <w:lang w:val="pt-BR" w:eastAsia="vi-VN"/>
        </w:rPr>
        <w:t>(số CMND/CCCD)</w:t>
      </w:r>
      <w:r w:rsidR="00E54D09" w:rsidRPr="004B49AA">
        <w:rPr>
          <w:i/>
          <w:lang w:val="vi-VN" w:eastAsia="vi-VN"/>
        </w:rPr>
        <w:t>…,</w:t>
      </w:r>
      <w:r w:rsidR="00E54D09" w:rsidRPr="004B49AA">
        <w:rPr>
          <w:i/>
          <w:lang w:val="pt-BR"/>
        </w:rPr>
        <w:t xml:space="preserve">nộp tiền đặt trước đấu giá </w:t>
      </w:r>
      <w:r w:rsidR="003541B3" w:rsidRPr="004B49AA">
        <w:rPr>
          <w:i/>
          <w:lang w:val="pt-BR"/>
        </w:rPr>
        <w:t xml:space="preserve">đất </w:t>
      </w:r>
      <w:r w:rsidR="008D11C0" w:rsidRPr="004B49AA">
        <w:rPr>
          <w:i/>
          <w:lang w:val="pt-BR"/>
        </w:rPr>
        <w:t xml:space="preserve">tại </w:t>
      </w:r>
      <w:r w:rsidR="003541B3" w:rsidRPr="004B49AA">
        <w:rPr>
          <w:i/>
          <w:lang w:val="pt-BR"/>
        </w:rPr>
        <w:t>các lô đất xen dắm, xã Thuận Lộc, thị xã</w:t>
      </w:r>
      <w:r w:rsidR="00E54D09" w:rsidRPr="004B49AA">
        <w:rPr>
          <w:i/>
          <w:lang w:val="pt-BR"/>
        </w:rPr>
        <w:t xml:space="preserve"> Hồng Lĩnh</w:t>
      </w:r>
      <w:r w:rsidR="00E54D09" w:rsidRPr="004B49AA">
        <w:rPr>
          <w:i/>
          <w:lang w:val="nl-NL"/>
        </w:rPr>
        <w:t>”</w:t>
      </w:r>
      <w:r w:rsidR="00BA3B4D" w:rsidRPr="004B49AA">
        <w:rPr>
          <w:i/>
          <w:lang w:val="nl-NL"/>
        </w:rPr>
        <w:t>.</w:t>
      </w:r>
    </w:p>
    <w:p w:rsidR="00020A5D" w:rsidRPr="004B49AA" w:rsidRDefault="000769AF" w:rsidP="00DF291E">
      <w:pPr>
        <w:shd w:val="clear" w:color="auto" w:fill="FFFFFF"/>
        <w:ind w:firstLine="567"/>
        <w:jc w:val="both"/>
        <w:rPr>
          <w:b/>
          <w:i/>
          <w:iCs/>
          <w:lang w:val="nl-NL" w:eastAsia="vi-VN"/>
        </w:rPr>
      </w:pPr>
      <w:r w:rsidRPr="004B49AA">
        <w:rPr>
          <w:b/>
          <w:i/>
          <w:iCs/>
          <w:u w:val="single"/>
          <w:lang w:val="vi-VN" w:eastAsia="vi-VN"/>
        </w:rPr>
        <w:t>Lưu ý</w:t>
      </w:r>
      <w:r w:rsidRPr="004B49AA">
        <w:rPr>
          <w:b/>
          <w:i/>
          <w:iCs/>
          <w:lang w:val="vi-VN" w:eastAsia="vi-VN"/>
        </w:rPr>
        <w:t>:</w:t>
      </w:r>
    </w:p>
    <w:p w:rsidR="007B45D9" w:rsidRPr="004B49AA" w:rsidRDefault="007B45D9" w:rsidP="00DF291E">
      <w:pPr>
        <w:shd w:val="clear" w:color="auto" w:fill="FFFFFF"/>
        <w:ind w:firstLine="567"/>
        <w:jc w:val="both"/>
        <w:rPr>
          <w:b/>
          <w:i/>
          <w:iCs/>
          <w:u w:val="single"/>
          <w:lang w:val="nl-NL" w:eastAsia="vi-VN"/>
        </w:rPr>
      </w:pPr>
      <w:r w:rsidRPr="004B49AA">
        <w:rPr>
          <w:b/>
          <w:i/>
          <w:iCs/>
          <w:u w:val="single"/>
          <w:lang w:val="nl-NL" w:eastAsia="vi-VN"/>
        </w:rPr>
        <w:t xml:space="preserve">- </w:t>
      </w:r>
      <w:r w:rsidRPr="004B49AA">
        <w:rPr>
          <w:b/>
          <w:i/>
          <w:u w:val="single"/>
          <w:lang w:val="nl-NL"/>
        </w:rPr>
        <w:t>Một giấy nộp tiền chỉ được dùng để đặt trước cho một lô đất (không nộp gộp tiền đặt trước của nhiều lô đất vào một giấy nộp tiền).</w:t>
      </w:r>
    </w:p>
    <w:p w:rsidR="00427D2B" w:rsidRPr="004B49AA" w:rsidRDefault="00427D2B" w:rsidP="00DF291E">
      <w:pPr>
        <w:shd w:val="clear" w:color="auto" w:fill="FFFFFF"/>
        <w:ind w:firstLine="567"/>
        <w:jc w:val="both"/>
        <w:rPr>
          <w:b/>
          <w:i/>
          <w:iCs/>
          <w:lang w:val="vi-VN" w:eastAsia="vi-VN"/>
        </w:rPr>
      </w:pPr>
      <w:r w:rsidRPr="004B49AA">
        <w:rPr>
          <w:rFonts w:asciiTheme="majorHAnsi" w:hAnsiTheme="majorHAnsi" w:cstheme="majorHAnsi"/>
          <w:i/>
          <w:iCs/>
          <w:lang w:val="nl-NL"/>
        </w:rPr>
        <w:lastRenderedPageBreak/>
        <w:t>- Người tham gia đấu giá có thể tự nguyện nộp tiền đặt trước trước thời hạn quy định.</w:t>
      </w:r>
    </w:p>
    <w:p w:rsidR="00020A5D" w:rsidRPr="004B49AA" w:rsidRDefault="000769AF" w:rsidP="00DF291E">
      <w:pPr>
        <w:shd w:val="clear" w:color="auto" w:fill="FFFFFF"/>
        <w:ind w:firstLine="567"/>
        <w:jc w:val="both"/>
        <w:rPr>
          <w:i/>
          <w:lang w:val="pt-BR"/>
        </w:rPr>
      </w:pPr>
      <w:r w:rsidRPr="004B49AA">
        <w:rPr>
          <w:i/>
          <w:iCs/>
          <w:lang w:val="vi-VN" w:eastAsia="vi-VN"/>
        </w:rPr>
        <w:t xml:space="preserve">- Thời gian nộp tiền đặt trước căn cứ thông tin số dư tài khoản hiển thị trên hệ thống ngân hàng </w:t>
      </w:r>
      <w:r w:rsidR="00366C10" w:rsidRPr="004B49AA">
        <w:rPr>
          <w:i/>
          <w:iCs/>
          <w:lang w:eastAsia="vi-VN"/>
        </w:rPr>
        <w:t>nêu trên</w:t>
      </w:r>
      <w:r w:rsidRPr="004B49AA">
        <w:rPr>
          <w:i/>
          <w:iCs/>
          <w:lang w:val="vi-VN" w:eastAsia="vi-VN"/>
        </w:rPr>
        <w:t xml:space="preserve"> của Công ty đấu giá hợp danh Nhất An Phú</w:t>
      </w:r>
      <w:r w:rsidR="00FD597C" w:rsidRPr="004B49AA">
        <w:rPr>
          <w:i/>
          <w:iCs/>
          <w:lang w:val="vi-VN" w:eastAsia="vi-VN"/>
        </w:rPr>
        <w:t xml:space="preserve"> </w:t>
      </w:r>
      <w:r w:rsidRPr="004B49AA">
        <w:rPr>
          <w:i/>
          <w:iCs/>
          <w:lang w:val="vi-VN" w:eastAsia="vi-VN"/>
        </w:rPr>
        <w:t xml:space="preserve">tính đến </w:t>
      </w:r>
      <w:r w:rsidR="00FD597C" w:rsidRPr="004B49AA">
        <w:rPr>
          <w:b/>
          <w:bCs/>
          <w:i/>
          <w:lang w:val="pt-BR"/>
        </w:rPr>
        <w:t>1</w:t>
      </w:r>
      <w:r w:rsidR="00FD597C" w:rsidRPr="004B49AA">
        <w:rPr>
          <w:b/>
          <w:bCs/>
          <w:i/>
          <w:lang w:val="vi-VN"/>
        </w:rPr>
        <w:t>6</w:t>
      </w:r>
      <w:r w:rsidR="00FD597C" w:rsidRPr="004B49AA">
        <w:rPr>
          <w:b/>
          <w:bCs/>
          <w:i/>
          <w:lang w:val="pt-BR"/>
        </w:rPr>
        <w:t>h</w:t>
      </w:r>
      <w:r w:rsidR="00FD597C" w:rsidRPr="004B49AA">
        <w:rPr>
          <w:b/>
          <w:bCs/>
          <w:i/>
          <w:lang w:val="vi-VN"/>
        </w:rPr>
        <w:t>3</w:t>
      </w:r>
      <w:r w:rsidR="00FD597C" w:rsidRPr="004B49AA">
        <w:rPr>
          <w:b/>
          <w:bCs/>
          <w:i/>
          <w:lang w:val="pt-BR"/>
        </w:rPr>
        <w:t>0</w:t>
      </w:r>
      <w:r w:rsidR="00FD597C" w:rsidRPr="004B49AA">
        <w:rPr>
          <w:b/>
          <w:bCs/>
          <w:i/>
          <w:lang w:val="vi-VN"/>
        </w:rPr>
        <w:t>p</w:t>
      </w:r>
      <w:r w:rsidR="002D2F52" w:rsidRPr="004B49AA">
        <w:rPr>
          <w:b/>
          <w:bCs/>
          <w:i/>
          <w:lang w:val="pt-BR"/>
        </w:rPr>
        <w:t xml:space="preserve"> ngày </w:t>
      </w:r>
      <w:r w:rsidR="004043BC" w:rsidRPr="004B49AA">
        <w:rPr>
          <w:b/>
          <w:bCs/>
          <w:i/>
          <w:lang w:val="pt-BR"/>
        </w:rPr>
        <w:t>1</w:t>
      </w:r>
      <w:r w:rsidR="00D455CD" w:rsidRPr="004B49AA">
        <w:rPr>
          <w:b/>
          <w:bCs/>
          <w:i/>
          <w:lang w:val="vi-VN"/>
        </w:rPr>
        <w:t>3</w:t>
      </w:r>
      <w:r w:rsidR="004043BC" w:rsidRPr="004B49AA">
        <w:rPr>
          <w:b/>
          <w:bCs/>
          <w:i/>
          <w:lang w:val="pt-BR"/>
        </w:rPr>
        <w:t>/</w:t>
      </w:r>
      <w:r w:rsidR="00D455CD" w:rsidRPr="004B49AA">
        <w:rPr>
          <w:b/>
          <w:bCs/>
          <w:i/>
          <w:lang w:val="vi-VN"/>
        </w:rPr>
        <w:t>7</w:t>
      </w:r>
      <w:r w:rsidR="004043BC" w:rsidRPr="004B49AA">
        <w:rPr>
          <w:b/>
          <w:bCs/>
          <w:i/>
          <w:lang w:val="pt-BR"/>
        </w:rPr>
        <w:t>/</w:t>
      </w:r>
      <w:r w:rsidR="004043BC" w:rsidRPr="004B49AA">
        <w:rPr>
          <w:b/>
          <w:i/>
          <w:lang w:val="pt-BR"/>
        </w:rPr>
        <w:t>2023</w:t>
      </w:r>
      <w:r w:rsidR="00E54D09" w:rsidRPr="004B49AA">
        <w:rPr>
          <w:b/>
          <w:i/>
          <w:lang w:val="pt-BR"/>
        </w:rPr>
        <w:t>.</w:t>
      </w:r>
    </w:p>
    <w:p w:rsidR="00E54D09" w:rsidRPr="004B49AA" w:rsidRDefault="000769AF" w:rsidP="00DF291E">
      <w:pPr>
        <w:tabs>
          <w:tab w:val="left" w:pos="142"/>
          <w:tab w:val="left" w:pos="284"/>
          <w:tab w:val="left" w:pos="567"/>
        </w:tabs>
        <w:ind w:firstLine="567"/>
        <w:jc w:val="both"/>
        <w:rPr>
          <w:i/>
          <w:lang w:val="pt-BR"/>
        </w:rPr>
      </w:pPr>
      <w:r w:rsidRPr="004B49AA">
        <w:rPr>
          <w:i/>
          <w:lang w:val="pt-BR"/>
        </w:rPr>
        <w:t>- Người tham gia đấu giá phải tự bảo mật thông tin đăng ký tham gia đấu giá theo quy định;</w:t>
      </w:r>
      <w:r w:rsidR="002E3605" w:rsidRPr="004B49AA">
        <w:rPr>
          <w:i/>
          <w:lang w:val="pt-BR"/>
        </w:rPr>
        <w:t xml:space="preserve"> </w:t>
      </w:r>
      <w:r w:rsidRPr="004B49AA">
        <w:rPr>
          <w:i/>
          <w:lang w:val="pt-BR"/>
        </w:rPr>
        <w:t>không ghi ký hiệu/ tên lô đất đăng ký trong Nội dung nộp tiền đặt trước.</w:t>
      </w:r>
    </w:p>
    <w:p w:rsidR="00132812" w:rsidRPr="004B49AA" w:rsidRDefault="00132812" w:rsidP="00DF291E">
      <w:pPr>
        <w:tabs>
          <w:tab w:val="left" w:pos="567"/>
        </w:tabs>
        <w:ind w:firstLine="567"/>
        <w:jc w:val="both"/>
        <w:rPr>
          <w:i/>
          <w:lang w:val="nl-NL"/>
        </w:rPr>
      </w:pPr>
      <w:r w:rsidRPr="004B49AA">
        <w:rPr>
          <w:rFonts w:asciiTheme="majorHAnsi" w:hAnsiTheme="majorHAnsi" w:cstheme="majorHAnsi"/>
          <w:i/>
          <w:lang w:val="nl-NL"/>
        </w:rPr>
        <w:t xml:space="preserve">- </w:t>
      </w:r>
      <w:r w:rsidRPr="004B49AA">
        <w:rPr>
          <w:rFonts w:asciiTheme="majorHAnsi" w:hAnsiTheme="majorHAnsi" w:cstheme="majorHAnsi"/>
          <w:i/>
          <w:lang w:val="vi-VN"/>
        </w:rPr>
        <w:t>Trường hợp khách hàng đăng ký tham gia đấu giá nhiều lô đất</w:t>
      </w:r>
      <w:r w:rsidRPr="004B49AA">
        <w:rPr>
          <w:rFonts w:asciiTheme="majorHAnsi" w:hAnsiTheme="majorHAnsi" w:cstheme="majorHAnsi"/>
          <w:i/>
          <w:lang w:val="nl-NL"/>
        </w:rPr>
        <w:t xml:space="preserve">, đã bỏ phiếu vào hòm phiếu nhưng </w:t>
      </w:r>
      <w:r w:rsidRPr="004B49AA">
        <w:rPr>
          <w:rFonts w:asciiTheme="majorHAnsi" w:hAnsiTheme="majorHAnsi" w:cstheme="majorHAnsi"/>
          <w:i/>
          <w:lang w:val="vi-VN"/>
        </w:rPr>
        <w:t xml:space="preserve">không nộp đủ số tiền đặt trước tương ứng với các </w:t>
      </w:r>
      <w:r w:rsidRPr="004B49AA">
        <w:rPr>
          <w:rFonts w:asciiTheme="majorHAnsi" w:hAnsiTheme="majorHAnsi" w:cstheme="majorHAnsi"/>
          <w:i/>
          <w:lang w:val="nl-NL"/>
        </w:rPr>
        <w:t>lô đất đã đăng ký</w:t>
      </w:r>
      <w:r w:rsidRPr="004B49AA">
        <w:rPr>
          <w:rFonts w:asciiTheme="majorHAnsi" w:hAnsiTheme="majorHAnsi" w:cstheme="majorHAnsi"/>
          <w:i/>
          <w:lang w:val="vi-VN"/>
        </w:rPr>
        <w:t xml:space="preserve"> thì </w:t>
      </w:r>
      <w:r w:rsidRPr="004B49AA">
        <w:rPr>
          <w:rFonts w:asciiTheme="majorHAnsi" w:hAnsiTheme="majorHAnsi" w:cstheme="majorHAnsi"/>
          <w:b/>
          <w:i/>
          <w:lang w:val="vi-VN"/>
        </w:rPr>
        <w:t>trước 16h30p ngày 13/7/2023</w:t>
      </w:r>
      <w:r w:rsidRPr="004B49AA">
        <w:rPr>
          <w:rFonts w:asciiTheme="majorHAnsi" w:hAnsiTheme="majorHAnsi" w:cstheme="majorHAnsi"/>
          <w:i/>
          <w:lang w:val="vi-VN"/>
        </w:rPr>
        <w:t xml:space="preserve"> phải nộp lại phiếu đăng ký lô đất tham gia đấu giá</w:t>
      </w:r>
      <w:r w:rsidRPr="004B49AA">
        <w:rPr>
          <w:rFonts w:asciiTheme="majorHAnsi" w:hAnsiTheme="majorHAnsi" w:cstheme="majorHAnsi"/>
          <w:i/>
          <w:lang w:val="nl-NL"/>
        </w:rPr>
        <w:t xml:space="preserve"> và </w:t>
      </w:r>
      <w:r w:rsidRPr="004B49AA">
        <w:rPr>
          <w:rFonts w:asciiTheme="majorHAnsi" w:hAnsiTheme="majorHAnsi" w:cstheme="majorHAnsi"/>
          <w:i/>
          <w:lang w:val="vi-VN"/>
        </w:rPr>
        <w:t xml:space="preserve">Bản sao </w:t>
      </w:r>
      <w:r w:rsidRPr="004B49AA">
        <w:rPr>
          <w:i/>
          <w:lang w:val="nl-NL"/>
        </w:rPr>
        <w:t>Chứng từ xác định đã nộp khoản tiền đặt trước cho Công ty đấu giá hợp danh Nhất An Phú – CN tỉnh Hà Tĩnh. Các lô đất khách hàng đăng ký trong phiếu đăng ký lô đất phải nằm trong số các lô đất đã đăng ký tham gia trước đó.</w:t>
      </w:r>
    </w:p>
    <w:p w:rsidR="00132812" w:rsidRPr="004B49AA" w:rsidRDefault="00132812" w:rsidP="00DF291E">
      <w:pPr>
        <w:shd w:val="clear" w:color="auto" w:fill="FFFFFF"/>
        <w:ind w:firstLine="567"/>
        <w:jc w:val="both"/>
        <w:rPr>
          <w:i/>
          <w:lang w:val="nl-NL"/>
        </w:rPr>
      </w:pPr>
      <w:r w:rsidRPr="004B49AA">
        <w:rPr>
          <w:i/>
          <w:lang w:val="nl-NL"/>
        </w:rPr>
        <w:t xml:space="preserve">- Khách hàng đăng ký tham gia đấu giá nhiều lô đất, đã bỏ phiếu trả giá vào hòm phiếu nhưng không nộp đủ số tiền đặt trước tương ứng với các lô đất đã đăng ký mà không nộp lại phiếu đăng ký lô đất tham gia đấu giá cho Công ty đấu giá hợp danh Nhất An Phú – CN tỉnh Hà Tĩnh </w:t>
      </w:r>
      <w:r w:rsidR="003D456C" w:rsidRPr="004B49AA">
        <w:rPr>
          <w:i/>
          <w:lang w:val="nl-NL"/>
        </w:rPr>
        <w:t>thì tất cả các phiếu trả giá của khách hàng bị coi là không hợp lệ và không được xét giá.</w:t>
      </w:r>
    </w:p>
    <w:p w:rsidR="00020A5D" w:rsidRPr="004B49AA" w:rsidRDefault="0041117A" w:rsidP="00DF291E">
      <w:pPr>
        <w:tabs>
          <w:tab w:val="left" w:pos="630"/>
        </w:tabs>
        <w:ind w:firstLine="567"/>
        <w:jc w:val="both"/>
        <w:rPr>
          <w:b/>
          <w:lang w:val="pt-BR"/>
        </w:rPr>
      </w:pPr>
      <w:r w:rsidRPr="004B49AA">
        <w:rPr>
          <w:b/>
          <w:lang w:val="pt-BR"/>
        </w:rPr>
        <w:t>10</w:t>
      </w:r>
      <w:r w:rsidR="000769AF" w:rsidRPr="004B49AA">
        <w:rPr>
          <w:b/>
          <w:lang w:val="pt-BR"/>
        </w:rPr>
        <w:t>. Thời gian, địa điểm tổ chức buổi công bố giá:</w:t>
      </w:r>
    </w:p>
    <w:p w:rsidR="00FD597C" w:rsidRPr="004B49AA" w:rsidRDefault="0008765B" w:rsidP="00DF291E">
      <w:pPr>
        <w:pStyle w:val="ListParagraph"/>
        <w:numPr>
          <w:ilvl w:val="0"/>
          <w:numId w:val="2"/>
        </w:numPr>
        <w:tabs>
          <w:tab w:val="left" w:pos="284"/>
        </w:tabs>
        <w:ind w:left="0" w:firstLine="567"/>
        <w:jc w:val="both"/>
        <w:rPr>
          <w:b/>
          <w:lang w:val="pt-BR"/>
        </w:rPr>
      </w:pPr>
      <w:r w:rsidRPr="004B49AA">
        <w:rPr>
          <w:lang w:val="pt-BR"/>
        </w:rPr>
        <w:t xml:space="preserve">Thời gian: </w:t>
      </w:r>
      <w:r w:rsidR="00FD597C" w:rsidRPr="004B49AA">
        <w:rPr>
          <w:lang w:val="pt-BR"/>
        </w:rPr>
        <w:t xml:space="preserve">Vào hồi </w:t>
      </w:r>
      <w:r w:rsidR="00FD597C" w:rsidRPr="004B49AA">
        <w:rPr>
          <w:b/>
          <w:lang w:val="pt-BR"/>
        </w:rPr>
        <w:t>8h30</w:t>
      </w:r>
      <w:r w:rsidR="00FD597C" w:rsidRPr="004B49AA">
        <w:rPr>
          <w:b/>
          <w:lang w:val="vi-VN"/>
        </w:rPr>
        <w:t>p</w:t>
      </w:r>
      <w:r w:rsidR="00FD597C" w:rsidRPr="004B49AA">
        <w:rPr>
          <w:lang w:val="vi-VN"/>
        </w:rPr>
        <w:t xml:space="preserve"> </w:t>
      </w:r>
      <w:r w:rsidR="00FD597C" w:rsidRPr="004B49AA">
        <w:rPr>
          <w:lang w:val="pt-BR"/>
        </w:rPr>
        <w:t xml:space="preserve">ngày </w:t>
      </w:r>
      <w:r w:rsidR="00DB3D40" w:rsidRPr="004B49AA">
        <w:rPr>
          <w:b/>
          <w:lang w:val="vi-VN"/>
        </w:rPr>
        <w:t>1</w:t>
      </w:r>
      <w:r w:rsidR="00DB3D40" w:rsidRPr="004B49AA">
        <w:rPr>
          <w:b/>
        </w:rPr>
        <w:t>4</w:t>
      </w:r>
      <w:r w:rsidR="00DB3D40" w:rsidRPr="004B49AA">
        <w:rPr>
          <w:b/>
          <w:lang w:val="vi-VN"/>
        </w:rPr>
        <w:t>/</w:t>
      </w:r>
      <w:r w:rsidR="00DB3D40" w:rsidRPr="004B49AA">
        <w:rPr>
          <w:b/>
        </w:rPr>
        <w:t>7</w:t>
      </w:r>
      <w:r w:rsidR="00FD597C" w:rsidRPr="004B49AA">
        <w:rPr>
          <w:b/>
          <w:lang w:val="vi-VN"/>
        </w:rPr>
        <w:t>/2023</w:t>
      </w:r>
      <w:r w:rsidR="00FD597C" w:rsidRPr="004B49AA">
        <w:rPr>
          <w:b/>
          <w:lang w:val="pt-BR"/>
        </w:rPr>
        <w:t xml:space="preserve"> (Thứ </w:t>
      </w:r>
      <w:r w:rsidR="00DB3D40" w:rsidRPr="004B49AA">
        <w:rPr>
          <w:b/>
        </w:rPr>
        <w:t>Sáu</w:t>
      </w:r>
      <w:r w:rsidR="00FD597C" w:rsidRPr="004B49AA">
        <w:rPr>
          <w:b/>
          <w:lang w:val="pt-BR"/>
        </w:rPr>
        <w:t>)</w:t>
      </w:r>
      <w:r w:rsidR="0043454E" w:rsidRPr="004B49AA">
        <w:rPr>
          <w:bCs/>
          <w:lang w:val="vi-VN"/>
        </w:rPr>
        <w:t>.</w:t>
      </w:r>
    </w:p>
    <w:p w:rsidR="00020A5D" w:rsidRPr="004B49AA" w:rsidRDefault="000769AF" w:rsidP="00DF291E">
      <w:pPr>
        <w:pStyle w:val="ListParagraph"/>
        <w:numPr>
          <w:ilvl w:val="0"/>
          <w:numId w:val="2"/>
        </w:numPr>
        <w:tabs>
          <w:tab w:val="left" w:pos="284"/>
        </w:tabs>
        <w:ind w:left="0" w:firstLine="567"/>
        <w:jc w:val="both"/>
        <w:rPr>
          <w:b/>
          <w:lang w:val="pt-BR"/>
        </w:rPr>
      </w:pPr>
      <w:r w:rsidRPr="004B49AA">
        <w:rPr>
          <w:lang w:val="pt-BR"/>
        </w:rPr>
        <w:t xml:space="preserve">Địa điểm: </w:t>
      </w:r>
      <w:r w:rsidR="00C15D6C" w:rsidRPr="004B49AA">
        <w:rPr>
          <w:lang w:val="nl-NL"/>
        </w:rPr>
        <w:t xml:space="preserve">Hội trường Ủy ban nhân dân </w:t>
      </w:r>
      <w:r w:rsidR="00382CE4" w:rsidRPr="004B49AA">
        <w:rPr>
          <w:lang w:val="nl-NL"/>
        </w:rPr>
        <w:t>xã Thuận Lộc</w:t>
      </w:r>
      <w:r w:rsidR="00115E67" w:rsidRPr="004B49AA">
        <w:rPr>
          <w:lang w:val="pt-BR"/>
        </w:rPr>
        <w:t>, Thị xã Hồng Lĩnh.</w:t>
      </w:r>
    </w:p>
    <w:p w:rsidR="00020A5D" w:rsidRPr="004B49AA" w:rsidRDefault="000769AF" w:rsidP="00DF291E">
      <w:pPr>
        <w:pStyle w:val="ListParagraph"/>
        <w:tabs>
          <w:tab w:val="left" w:pos="284"/>
        </w:tabs>
        <w:ind w:left="0" w:firstLine="567"/>
        <w:jc w:val="both"/>
        <w:rPr>
          <w:b/>
          <w:lang w:val="pt-BR"/>
        </w:rPr>
      </w:pPr>
      <w:r w:rsidRPr="004B49AA">
        <w:rPr>
          <w:lang w:val="pt-BR"/>
        </w:rPr>
        <w:tab/>
      </w:r>
      <w:r w:rsidRPr="004B49AA">
        <w:rPr>
          <w:b/>
          <w:i/>
          <w:iCs/>
          <w:u w:val="single"/>
          <w:lang w:val="pt-BR"/>
        </w:rPr>
        <w:t>Lưu ý:</w:t>
      </w:r>
      <w:r w:rsidRPr="004B49AA">
        <w:rPr>
          <w:b/>
          <w:lang w:val="pt-BR"/>
        </w:rPr>
        <w:t xml:space="preserve"> </w:t>
      </w:r>
    </w:p>
    <w:p w:rsidR="00020A5D" w:rsidRPr="004B49AA" w:rsidRDefault="000769AF" w:rsidP="00DF291E">
      <w:pPr>
        <w:pStyle w:val="ListParagraph"/>
        <w:tabs>
          <w:tab w:val="left" w:pos="284"/>
        </w:tabs>
        <w:ind w:left="0" w:firstLine="567"/>
        <w:jc w:val="both"/>
        <w:rPr>
          <w:bCs/>
          <w:i/>
          <w:iCs/>
          <w:lang w:val="pt-BR"/>
        </w:rPr>
      </w:pPr>
      <w:r w:rsidRPr="004B49AA">
        <w:rPr>
          <w:b/>
          <w:lang w:val="pt-BR"/>
        </w:rPr>
        <w:t xml:space="preserve">- </w:t>
      </w:r>
      <w:r w:rsidRPr="004B49AA">
        <w:rPr>
          <w:bCs/>
          <w:i/>
          <w:iCs/>
          <w:lang w:val="pt-BR"/>
        </w:rPr>
        <w:t>Khách hàng cần đến trước thời gian tổ chức buổi công bố giá tối thiểu là 15 phút để làm thủ tục vào phòng đấu giá.</w:t>
      </w:r>
    </w:p>
    <w:p w:rsidR="00C81A39" w:rsidRPr="004B49AA" w:rsidRDefault="00C81A39" w:rsidP="00DF291E">
      <w:pPr>
        <w:pStyle w:val="ListParagraph"/>
        <w:tabs>
          <w:tab w:val="left" w:pos="284"/>
        </w:tabs>
        <w:ind w:left="0" w:firstLine="567"/>
        <w:jc w:val="both"/>
        <w:rPr>
          <w:b/>
          <w:lang w:val="pt-BR"/>
        </w:rPr>
      </w:pPr>
      <w:r w:rsidRPr="004B49AA">
        <w:rPr>
          <w:bCs/>
          <w:i/>
          <w:iCs/>
          <w:lang w:val="pt-BR"/>
        </w:rPr>
        <w:t>- Khi đến tham dự buổi công bố giá, khách hàng phải mang theo Chứng minh nhân dân/Căn cước công dân/Hộ chiếu (bản gốc) để chứng minh là chủ thể đăng ký tham gia đấu giá.</w:t>
      </w:r>
    </w:p>
    <w:p w:rsidR="00020A5D" w:rsidRPr="004B49AA" w:rsidRDefault="000769AF" w:rsidP="00DF291E">
      <w:pPr>
        <w:pStyle w:val="ListParagraph"/>
        <w:tabs>
          <w:tab w:val="left" w:pos="284"/>
        </w:tabs>
        <w:ind w:left="0" w:firstLine="567"/>
        <w:jc w:val="both"/>
        <w:rPr>
          <w:i/>
          <w:iCs/>
          <w:lang w:val="pt-BR"/>
        </w:rPr>
      </w:pPr>
      <w:r w:rsidRPr="004B49AA">
        <w:rPr>
          <w:b/>
          <w:lang w:val="pt-BR"/>
        </w:rPr>
        <w:t>-</w:t>
      </w:r>
      <w:r w:rsidRPr="004B49AA">
        <w:rPr>
          <w:lang w:val="pt-BR"/>
        </w:rPr>
        <w:t xml:space="preserve"> </w:t>
      </w:r>
      <w:r w:rsidRPr="004B49AA">
        <w:rPr>
          <w:i/>
          <w:iCs/>
          <w:lang w:val="pt-BR"/>
        </w:rPr>
        <w:t xml:space="preserve">Tại buổi công bố giá, nếu khách hàng vắng mặt hoặc không có mặt đúng thời gian và địa điểm mà không thuộc trường hợp bất khả kháng thì số tiền đặt trước sẽ bị xử lý theo quy định của Luật đấu giá tài sản. </w:t>
      </w:r>
    </w:p>
    <w:p w:rsidR="004A659F" w:rsidRPr="004B49AA" w:rsidRDefault="000769AF" w:rsidP="00DF291E">
      <w:pPr>
        <w:pStyle w:val="ListParagraph"/>
        <w:tabs>
          <w:tab w:val="left" w:pos="630"/>
        </w:tabs>
        <w:ind w:left="0" w:firstLine="567"/>
        <w:jc w:val="both"/>
        <w:rPr>
          <w:i/>
          <w:iCs/>
          <w:sz w:val="14"/>
          <w:lang w:val="pt-BR"/>
        </w:rPr>
      </w:pPr>
      <w:r w:rsidRPr="004B49AA">
        <w:rPr>
          <w:b/>
          <w:bCs/>
          <w:i/>
          <w:iCs/>
          <w:u w:val="single"/>
          <w:lang w:val="pt-BR"/>
        </w:rPr>
        <w:t>Mọi thông tin liên hệ</w:t>
      </w:r>
      <w:r w:rsidRPr="004B49AA">
        <w:rPr>
          <w:b/>
          <w:bCs/>
          <w:i/>
          <w:iCs/>
          <w:lang w:val="pt-BR"/>
        </w:rPr>
        <w:t>:</w:t>
      </w:r>
      <w:r w:rsidRPr="004B49AA">
        <w:rPr>
          <w:i/>
          <w:iCs/>
          <w:lang w:val="nl-NL"/>
        </w:rPr>
        <w:t xml:space="preserve"> </w:t>
      </w:r>
      <w:r w:rsidRPr="004B49AA">
        <w:rPr>
          <w:bCs/>
          <w:iCs/>
          <w:lang w:val="nl-NL"/>
        </w:rPr>
        <w:t>Công ty đấu giá hợp danh Nhất An Phú – Chi nhánh</w:t>
      </w:r>
      <w:r w:rsidR="00BE3D91" w:rsidRPr="004B49AA">
        <w:rPr>
          <w:bCs/>
          <w:iCs/>
          <w:lang w:val="nl-NL"/>
        </w:rPr>
        <w:t xml:space="preserve"> tỉnh</w:t>
      </w:r>
      <w:r w:rsidRPr="004B49AA">
        <w:rPr>
          <w:bCs/>
          <w:iCs/>
          <w:lang w:val="nl-NL"/>
        </w:rPr>
        <w:t xml:space="preserve"> Hà Tĩnh</w:t>
      </w:r>
      <w:r w:rsidRPr="004B49AA">
        <w:rPr>
          <w:bCs/>
          <w:lang w:val="pt-BR"/>
        </w:rPr>
        <w:t xml:space="preserve">, địa chỉ: </w:t>
      </w:r>
      <w:r w:rsidR="003E7EC6" w:rsidRPr="004B49AA">
        <w:rPr>
          <w:lang w:val="vi-VN" w:eastAsia="vi-VN"/>
        </w:rPr>
        <w:t xml:space="preserve">Số </w:t>
      </w:r>
      <w:r w:rsidR="003E7EC6" w:rsidRPr="004B49AA">
        <w:rPr>
          <w:lang w:eastAsia="vi-VN"/>
        </w:rPr>
        <w:t xml:space="preserve">01, ngõ 01, đường Phan Đình Phùng, </w:t>
      </w:r>
      <w:r w:rsidRPr="004B49AA">
        <w:rPr>
          <w:lang w:val="vi-VN" w:eastAsia="vi-VN"/>
        </w:rPr>
        <w:t>phường Bắc Hà, thành phố Hà Tĩnh, tỉnh Hà Tĩnh, Việt Nam</w:t>
      </w:r>
      <w:r w:rsidRPr="004B49AA">
        <w:rPr>
          <w:bCs/>
          <w:lang w:val="it-IT"/>
        </w:rPr>
        <w:t xml:space="preserve">, </w:t>
      </w:r>
      <w:r w:rsidRPr="004B49AA">
        <w:rPr>
          <w:bCs/>
          <w:lang w:val="pt-BR"/>
        </w:rPr>
        <w:t xml:space="preserve">số </w:t>
      </w:r>
      <w:r w:rsidRPr="004B49AA">
        <w:rPr>
          <w:lang w:val="vi-VN"/>
        </w:rPr>
        <w:t xml:space="preserve">điện thoại: </w:t>
      </w:r>
      <w:r w:rsidR="00B53AC3" w:rsidRPr="004B49AA">
        <w:rPr>
          <w:rFonts w:asciiTheme="majorHAnsi" w:eastAsia="Calibri" w:hAnsiTheme="majorHAnsi" w:cstheme="majorHAnsi"/>
          <w:lang w:val="nl-NL"/>
        </w:rPr>
        <w:t xml:space="preserve">0906.275.789 </w:t>
      </w:r>
      <w:r w:rsidRPr="004B49AA">
        <w:rPr>
          <w:rFonts w:eastAsia="Calibri"/>
          <w:lang w:val="nl-NL"/>
        </w:rPr>
        <w:t xml:space="preserve">- </w:t>
      </w:r>
      <w:r w:rsidR="005F3674" w:rsidRPr="004B49AA">
        <w:rPr>
          <w:lang w:val="vi-VN"/>
        </w:rPr>
        <w:t>0934.4</w:t>
      </w:r>
      <w:r w:rsidRPr="004B49AA">
        <w:rPr>
          <w:lang w:val="vi-VN"/>
        </w:rPr>
        <w:t>22.626.</w:t>
      </w:r>
    </w:p>
    <w:tbl>
      <w:tblPr>
        <w:tblW w:w="0" w:type="auto"/>
        <w:jc w:val="center"/>
        <w:tblLook w:val="04A0" w:firstRow="1" w:lastRow="0" w:firstColumn="1" w:lastColumn="0" w:noHBand="0" w:noVBand="1"/>
      </w:tblPr>
      <w:tblGrid>
        <w:gridCol w:w="3869"/>
        <w:gridCol w:w="5418"/>
      </w:tblGrid>
      <w:tr w:rsidR="00020A5D" w:rsidRPr="00AC204D" w:rsidTr="00236611">
        <w:trPr>
          <w:trHeight w:val="3163"/>
          <w:jc w:val="center"/>
        </w:trPr>
        <w:tc>
          <w:tcPr>
            <w:tcW w:w="4154" w:type="dxa"/>
          </w:tcPr>
          <w:p w:rsidR="00020A5D" w:rsidRPr="004B49AA" w:rsidRDefault="000769AF" w:rsidP="00DF291E">
            <w:pPr>
              <w:jc w:val="both"/>
              <w:rPr>
                <w:b/>
                <w:bCs/>
                <w:i/>
                <w:spacing w:val="-4"/>
                <w:u w:val="single"/>
                <w:lang w:val="vi-VN"/>
              </w:rPr>
            </w:pPr>
            <w:r w:rsidRPr="004B49AA">
              <w:rPr>
                <w:b/>
                <w:bCs/>
                <w:i/>
                <w:spacing w:val="-4"/>
                <w:u w:val="single"/>
                <w:lang w:val="vi-VN"/>
              </w:rPr>
              <w:t xml:space="preserve">Nơi nhận:                                                                             </w:t>
            </w:r>
          </w:p>
          <w:p w:rsidR="00020A5D" w:rsidRPr="004B49AA" w:rsidRDefault="00C15D6C" w:rsidP="00DF291E">
            <w:pPr>
              <w:jc w:val="both"/>
              <w:rPr>
                <w:i/>
                <w:spacing w:val="-4"/>
                <w:sz w:val="22"/>
                <w:szCs w:val="22"/>
                <w:lang w:val="vi-VN"/>
              </w:rPr>
            </w:pPr>
            <w:r w:rsidRPr="004B49AA">
              <w:rPr>
                <w:i/>
                <w:spacing w:val="-4"/>
                <w:sz w:val="22"/>
                <w:szCs w:val="22"/>
                <w:lang w:val="vi-VN"/>
              </w:rPr>
              <w:t>- UBND Thị xã Hồng Lĩnh</w:t>
            </w:r>
            <w:r w:rsidR="000769AF" w:rsidRPr="004B49AA">
              <w:rPr>
                <w:i/>
                <w:spacing w:val="-4"/>
                <w:sz w:val="22"/>
                <w:szCs w:val="22"/>
                <w:lang w:val="vi-VN"/>
              </w:rPr>
              <w:t>;</w:t>
            </w:r>
          </w:p>
          <w:p w:rsidR="00020A5D" w:rsidRPr="004B49AA" w:rsidRDefault="000769AF" w:rsidP="00DF291E">
            <w:pPr>
              <w:jc w:val="both"/>
              <w:rPr>
                <w:i/>
                <w:spacing w:val="-6"/>
                <w:sz w:val="22"/>
                <w:szCs w:val="22"/>
                <w:lang w:val="vi-VN"/>
              </w:rPr>
            </w:pPr>
            <w:r w:rsidRPr="004B49AA">
              <w:rPr>
                <w:i/>
                <w:spacing w:val="-6"/>
                <w:sz w:val="22"/>
                <w:szCs w:val="22"/>
                <w:lang w:val="nl-NL"/>
              </w:rPr>
              <w:t xml:space="preserve">- Phòng </w:t>
            </w:r>
            <w:r w:rsidR="00A62955" w:rsidRPr="004B49AA">
              <w:rPr>
                <w:i/>
                <w:spacing w:val="-6"/>
                <w:sz w:val="22"/>
                <w:szCs w:val="22"/>
                <w:lang w:val="vi-VN"/>
              </w:rPr>
              <w:t xml:space="preserve">Tài nguyên và môi trường </w:t>
            </w:r>
            <w:r w:rsidR="00A62955" w:rsidRPr="004B49AA">
              <w:rPr>
                <w:i/>
                <w:spacing w:val="-4"/>
                <w:sz w:val="22"/>
                <w:szCs w:val="22"/>
                <w:lang w:val="vi-VN"/>
              </w:rPr>
              <w:t>t</w:t>
            </w:r>
            <w:r w:rsidR="00C15D6C" w:rsidRPr="004B49AA">
              <w:rPr>
                <w:i/>
                <w:spacing w:val="-4"/>
                <w:sz w:val="22"/>
                <w:szCs w:val="22"/>
                <w:lang w:val="vi-VN"/>
              </w:rPr>
              <w:t>hị xã Hồng Lĩnh</w:t>
            </w:r>
            <w:r w:rsidRPr="004B49AA">
              <w:rPr>
                <w:i/>
                <w:spacing w:val="-6"/>
                <w:sz w:val="22"/>
                <w:szCs w:val="22"/>
                <w:lang w:val="vi-VN"/>
              </w:rPr>
              <w:t>;</w:t>
            </w:r>
          </w:p>
          <w:p w:rsidR="00020A5D" w:rsidRPr="004B49AA" w:rsidRDefault="000769AF" w:rsidP="00DF291E">
            <w:pPr>
              <w:jc w:val="both"/>
              <w:rPr>
                <w:i/>
                <w:spacing w:val="-4"/>
                <w:sz w:val="22"/>
                <w:szCs w:val="22"/>
                <w:lang w:val="vi-VN"/>
              </w:rPr>
            </w:pPr>
            <w:r w:rsidRPr="004B49AA">
              <w:rPr>
                <w:i/>
                <w:spacing w:val="-4"/>
                <w:sz w:val="22"/>
                <w:szCs w:val="22"/>
                <w:lang w:val="vi-VN"/>
              </w:rPr>
              <w:t>- UBND</w:t>
            </w:r>
            <w:r w:rsidR="00CF20F4" w:rsidRPr="004B49AA">
              <w:rPr>
                <w:i/>
                <w:spacing w:val="-4"/>
                <w:sz w:val="22"/>
                <w:szCs w:val="22"/>
                <w:lang w:val="vi-VN"/>
              </w:rPr>
              <w:t xml:space="preserve"> </w:t>
            </w:r>
            <w:r w:rsidR="00382CE4" w:rsidRPr="004B49AA">
              <w:rPr>
                <w:i/>
                <w:spacing w:val="-4"/>
                <w:sz w:val="22"/>
                <w:szCs w:val="22"/>
                <w:lang w:val="nl-NL"/>
              </w:rPr>
              <w:t>xã Thuận Lộc</w:t>
            </w:r>
            <w:r w:rsidRPr="004B49AA">
              <w:rPr>
                <w:i/>
                <w:spacing w:val="-4"/>
                <w:sz w:val="22"/>
                <w:szCs w:val="22"/>
                <w:lang w:val="vi-VN"/>
              </w:rPr>
              <w:t>;</w:t>
            </w:r>
          </w:p>
          <w:p w:rsidR="00020A5D" w:rsidRPr="004B49AA" w:rsidRDefault="000769AF" w:rsidP="00DF291E">
            <w:pPr>
              <w:jc w:val="both"/>
              <w:rPr>
                <w:i/>
                <w:spacing w:val="-4"/>
                <w:sz w:val="22"/>
                <w:szCs w:val="22"/>
                <w:lang w:val="vi-VN"/>
              </w:rPr>
            </w:pPr>
            <w:r w:rsidRPr="004B49AA">
              <w:rPr>
                <w:i/>
                <w:spacing w:val="-4"/>
                <w:sz w:val="22"/>
                <w:szCs w:val="22"/>
                <w:lang w:val="vi-VN"/>
              </w:rPr>
              <w:t>- Báo in/Đài PT và TH tỉnh Hà Tĩnh;</w:t>
            </w:r>
          </w:p>
          <w:p w:rsidR="00020A5D" w:rsidRPr="004B49AA" w:rsidRDefault="000769AF" w:rsidP="00DF291E">
            <w:pPr>
              <w:jc w:val="both"/>
              <w:rPr>
                <w:i/>
                <w:spacing w:val="-4"/>
                <w:sz w:val="22"/>
                <w:szCs w:val="22"/>
                <w:lang w:val="vi-VN"/>
              </w:rPr>
            </w:pPr>
            <w:r w:rsidRPr="004B49AA">
              <w:rPr>
                <w:i/>
                <w:spacing w:val="-4"/>
                <w:sz w:val="22"/>
                <w:szCs w:val="22"/>
                <w:lang w:val="vi-VN"/>
              </w:rPr>
              <w:t>- Cổng thông tin điện tử quốc gia về đấu giá</w:t>
            </w:r>
          </w:p>
          <w:p w:rsidR="00020A5D" w:rsidRPr="004B49AA" w:rsidRDefault="000769AF" w:rsidP="00DF291E">
            <w:pPr>
              <w:jc w:val="both"/>
              <w:rPr>
                <w:i/>
                <w:spacing w:val="-4"/>
                <w:sz w:val="22"/>
                <w:szCs w:val="22"/>
                <w:lang w:val="vi-VN"/>
              </w:rPr>
            </w:pPr>
            <w:r w:rsidRPr="004B49AA">
              <w:rPr>
                <w:i/>
                <w:spacing w:val="-4"/>
                <w:sz w:val="22"/>
                <w:szCs w:val="22"/>
                <w:lang w:val="vi-VN"/>
              </w:rPr>
              <w:t xml:space="preserve"> tài sản;</w:t>
            </w:r>
          </w:p>
          <w:p w:rsidR="00020A5D" w:rsidRPr="004B49AA" w:rsidRDefault="000769AF" w:rsidP="00DF291E">
            <w:pPr>
              <w:jc w:val="both"/>
              <w:rPr>
                <w:i/>
                <w:spacing w:val="-4"/>
                <w:sz w:val="22"/>
                <w:szCs w:val="22"/>
                <w:lang w:val="vi-VN"/>
              </w:rPr>
            </w:pPr>
            <w:r w:rsidRPr="004B49AA">
              <w:rPr>
                <w:i/>
                <w:spacing w:val="-4"/>
                <w:sz w:val="22"/>
                <w:szCs w:val="22"/>
                <w:lang w:val="vi-VN"/>
              </w:rPr>
              <w:t>- Các điểm niêm yết;</w:t>
            </w:r>
          </w:p>
          <w:p w:rsidR="00020A5D" w:rsidRPr="004B49AA" w:rsidRDefault="000769AF" w:rsidP="00DF291E">
            <w:pPr>
              <w:jc w:val="both"/>
              <w:rPr>
                <w:i/>
                <w:spacing w:val="-4"/>
                <w:lang w:val="vi-VN"/>
              </w:rPr>
            </w:pPr>
            <w:r w:rsidRPr="004B49AA">
              <w:rPr>
                <w:i/>
                <w:spacing w:val="-4"/>
                <w:sz w:val="22"/>
                <w:szCs w:val="22"/>
                <w:lang w:val="vi-VN"/>
              </w:rPr>
              <w:t>- Lưu HS, VT./.</w:t>
            </w:r>
          </w:p>
        </w:tc>
        <w:tc>
          <w:tcPr>
            <w:tcW w:w="5827" w:type="dxa"/>
          </w:tcPr>
          <w:p w:rsidR="00020A5D" w:rsidRPr="004B49AA" w:rsidRDefault="000769AF" w:rsidP="00DF291E">
            <w:pPr>
              <w:jc w:val="center"/>
              <w:rPr>
                <w:b/>
                <w:lang w:val="pt-BR"/>
              </w:rPr>
            </w:pPr>
            <w:r w:rsidRPr="004B49AA">
              <w:rPr>
                <w:b/>
                <w:lang w:val="pt-BR"/>
              </w:rPr>
              <w:t xml:space="preserve">     CÔNG TY </w:t>
            </w:r>
            <w:r w:rsidRPr="004B49AA">
              <w:rPr>
                <w:b/>
                <w:lang w:val="vi-VN"/>
              </w:rPr>
              <w:t xml:space="preserve">ĐẤU GIÁ HỢP DANH </w:t>
            </w:r>
          </w:p>
          <w:p w:rsidR="00020A5D" w:rsidRDefault="000769AF" w:rsidP="00DF291E">
            <w:pPr>
              <w:jc w:val="center"/>
              <w:rPr>
                <w:b/>
                <w:spacing w:val="-22"/>
              </w:rPr>
            </w:pPr>
            <w:r w:rsidRPr="004B49AA">
              <w:rPr>
                <w:b/>
                <w:spacing w:val="-22"/>
                <w:lang w:val="vi-VN"/>
              </w:rPr>
              <w:t>NHẤT AN PHÚ – CHI NHÁNH</w:t>
            </w:r>
            <w:r w:rsidR="00BE3D91" w:rsidRPr="004B49AA">
              <w:rPr>
                <w:b/>
                <w:spacing w:val="-22"/>
                <w:lang w:val="pt-BR"/>
              </w:rPr>
              <w:t xml:space="preserve"> TỈNH</w:t>
            </w:r>
            <w:r w:rsidRPr="004B49AA">
              <w:rPr>
                <w:b/>
                <w:spacing w:val="-22"/>
                <w:lang w:val="vi-VN"/>
              </w:rPr>
              <w:t xml:space="preserve"> HÀ TĨNH</w:t>
            </w:r>
          </w:p>
          <w:p w:rsidR="00236611" w:rsidRDefault="00236611" w:rsidP="00DF291E">
            <w:pPr>
              <w:jc w:val="center"/>
              <w:rPr>
                <w:b/>
                <w:spacing w:val="-22"/>
              </w:rPr>
            </w:pPr>
          </w:p>
          <w:p w:rsidR="00236611" w:rsidRDefault="00236611" w:rsidP="00DF291E">
            <w:pPr>
              <w:jc w:val="center"/>
              <w:rPr>
                <w:b/>
                <w:spacing w:val="-22"/>
              </w:rPr>
            </w:pPr>
          </w:p>
          <w:p w:rsidR="00236611" w:rsidRDefault="00236611" w:rsidP="00DF291E">
            <w:pPr>
              <w:jc w:val="center"/>
              <w:rPr>
                <w:b/>
                <w:spacing w:val="-22"/>
              </w:rPr>
            </w:pPr>
          </w:p>
          <w:p w:rsidR="00236611" w:rsidRDefault="00236611" w:rsidP="00DF291E">
            <w:pPr>
              <w:jc w:val="center"/>
              <w:rPr>
                <w:b/>
                <w:spacing w:val="-22"/>
              </w:rPr>
            </w:pPr>
          </w:p>
          <w:p w:rsidR="00236611" w:rsidRDefault="00236611" w:rsidP="00DF291E">
            <w:pPr>
              <w:jc w:val="center"/>
              <w:rPr>
                <w:b/>
                <w:spacing w:val="-22"/>
              </w:rPr>
            </w:pPr>
          </w:p>
          <w:p w:rsidR="00236611" w:rsidRDefault="00236611" w:rsidP="00DF291E">
            <w:pPr>
              <w:jc w:val="center"/>
              <w:rPr>
                <w:b/>
                <w:spacing w:val="-22"/>
              </w:rPr>
            </w:pPr>
          </w:p>
          <w:p w:rsidR="00236611" w:rsidRPr="00236611" w:rsidRDefault="00236611" w:rsidP="00DF291E">
            <w:pPr>
              <w:jc w:val="center"/>
              <w:rPr>
                <w:b/>
                <w:spacing w:val="-22"/>
              </w:rPr>
            </w:pPr>
          </w:p>
        </w:tc>
      </w:tr>
    </w:tbl>
    <w:p w:rsidR="00020A5D" w:rsidRPr="00396271" w:rsidRDefault="00020A5D" w:rsidP="0056653F">
      <w:pPr>
        <w:jc w:val="both"/>
      </w:pPr>
    </w:p>
    <w:sectPr w:rsidR="00020A5D" w:rsidRPr="00396271" w:rsidSect="00D13B45">
      <w:footerReference w:type="default" r:id="rId10"/>
      <w:pgSz w:w="11906" w:h="16838"/>
      <w:pgMar w:top="1134" w:right="1134" w:bottom="1134" w:left="1701" w:header="720" w:footer="306"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C0" w:rsidRDefault="00406CC0">
      <w:r>
        <w:separator/>
      </w:r>
    </w:p>
  </w:endnote>
  <w:endnote w:type="continuationSeparator" w:id="0">
    <w:p w:rsidR="00406CC0" w:rsidRDefault="0040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Revu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50" w:rsidRDefault="00D47D50">
    <w:pPr>
      <w:pStyle w:val="Footer"/>
      <w:tabs>
        <w:tab w:val="clear" w:pos="4680"/>
        <w:tab w:val="clear" w:pos="9360"/>
      </w:tabs>
      <w:jc w:val="center"/>
      <w:rPr>
        <w:caps/>
      </w:rPr>
    </w:pPr>
    <w:r>
      <w:rPr>
        <w:caps/>
      </w:rPr>
      <w:fldChar w:fldCharType="begin"/>
    </w:r>
    <w:r>
      <w:rPr>
        <w:caps/>
      </w:rPr>
      <w:instrText xml:space="preserve"> PAGE   \* MERGEFORMAT </w:instrText>
    </w:r>
    <w:r>
      <w:rPr>
        <w:caps/>
      </w:rPr>
      <w:fldChar w:fldCharType="separate"/>
    </w:r>
    <w:r w:rsidR="009D48E3">
      <w:rPr>
        <w:caps/>
        <w:noProof/>
      </w:rPr>
      <w:t>1</w:t>
    </w:r>
    <w:r>
      <w:rPr>
        <w:caps/>
      </w:rPr>
      <w:fldChar w:fldCharType="end"/>
    </w:r>
  </w:p>
  <w:p w:rsidR="00D47D50" w:rsidRDefault="00D47D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C0" w:rsidRDefault="00406CC0">
      <w:r>
        <w:separator/>
      </w:r>
    </w:p>
  </w:footnote>
  <w:footnote w:type="continuationSeparator" w:id="0">
    <w:p w:rsidR="00406CC0" w:rsidRDefault="00406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058"/>
    <w:multiLevelType w:val="multilevel"/>
    <w:tmpl w:val="05C92058"/>
    <w:lvl w:ilvl="0">
      <w:start w:val="1"/>
      <w:numFmt w:val="decimal"/>
      <w:lvlText w:val="%1."/>
      <w:lvlJc w:val="left"/>
      <w:pPr>
        <w:ind w:left="717" w:hanging="360"/>
      </w:pPr>
      <w:rPr>
        <w:rFonts w:hint="default"/>
        <w:b/>
        <w:bCs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39B87F53"/>
    <w:multiLevelType w:val="multilevel"/>
    <w:tmpl w:val="39B87F53"/>
    <w:lvl w:ilvl="0">
      <w:start w:val="3"/>
      <w:numFmt w:val="bullet"/>
      <w:lvlText w:val="-"/>
      <w:lvlJc w:val="left"/>
      <w:pPr>
        <w:ind w:left="5464" w:hanging="360"/>
      </w:pPr>
      <w:rPr>
        <w:rFonts w:ascii="Times New Roman" w:eastAsia="Times New Roman" w:hAnsi="Times New Roman" w:cs="Times New Roman" w:hint="default"/>
        <w:b w:val="0"/>
        <w:bCs/>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4E375F57"/>
    <w:multiLevelType w:val="hybridMultilevel"/>
    <w:tmpl w:val="C1A80500"/>
    <w:lvl w:ilvl="0" w:tplc="12DCF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03"/>
    <w:rsid w:val="00001167"/>
    <w:rsid w:val="000011E6"/>
    <w:rsid w:val="00004808"/>
    <w:rsid w:val="00004FAB"/>
    <w:rsid w:val="00011226"/>
    <w:rsid w:val="00011BE9"/>
    <w:rsid w:val="00013371"/>
    <w:rsid w:val="000133E3"/>
    <w:rsid w:val="00013E17"/>
    <w:rsid w:val="00014C24"/>
    <w:rsid w:val="00020A4C"/>
    <w:rsid w:val="00020A5D"/>
    <w:rsid w:val="00021E8D"/>
    <w:rsid w:val="00024CE2"/>
    <w:rsid w:val="0002534F"/>
    <w:rsid w:val="000255C6"/>
    <w:rsid w:val="00026E96"/>
    <w:rsid w:val="00030928"/>
    <w:rsid w:val="000315C5"/>
    <w:rsid w:val="00031865"/>
    <w:rsid w:val="00031E37"/>
    <w:rsid w:val="00033D39"/>
    <w:rsid w:val="000340A7"/>
    <w:rsid w:val="00034D73"/>
    <w:rsid w:val="00034F85"/>
    <w:rsid w:val="00035A5D"/>
    <w:rsid w:val="000362CE"/>
    <w:rsid w:val="000404AB"/>
    <w:rsid w:val="00041085"/>
    <w:rsid w:val="00041C72"/>
    <w:rsid w:val="000426E6"/>
    <w:rsid w:val="0004277B"/>
    <w:rsid w:val="0004364D"/>
    <w:rsid w:val="00043AF1"/>
    <w:rsid w:val="00043EA7"/>
    <w:rsid w:val="00045A44"/>
    <w:rsid w:val="00045D3A"/>
    <w:rsid w:val="00047D42"/>
    <w:rsid w:val="00050C43"/>
    <w:rsid w:val="000514EB"/>
    <w:rsid w:val="0005171F"/>
    <w:rsid w:val="000520F0"/>
    <w:rsid w:val="0005263B"/>
    <w:rsid w:val="00053F59"/>
    <w:rsid w:val="00054497"/>
    <w:rsid w:val="00054652"/>
    <w:rsid w:val="000549C4"/>
    <w:rsid w:val="000600D2"/>
    <w:rsid w:val="00062532"/>
    <w:rsid w:val="00064213"/>
    <w:rsid w:val="00066B21"/>
    <w:rsid w:val="00067965"/>
    <w:rsid w:val="00067CA3"/>
    <w:rsid w:val="00071785"/>
    <w:rsid w:val="0007330D"/>
    <w:rsid w:val="00073E35"/>
    <w:rsid w:val="00073F66"/>
    <w:rsid w:val="000745F2"/>
    <w:rsid w:val="0007489D"/>
    <w:rsid w:val="000769AF"/>
    <w:rsid w:val="00076C2B"/>
    <w:rsid w:val="00076DD6"/>
    <w:rsid w:val="000803BC"/>
    <w:rsid w:val="000809FA"/>
    <w:rsid w:val="00085929"/>
    <w:rsid w:val="00085C92"/>
    <w:rsid w:val="00086307"/>
    <w:rsid w:val="0008765B"/>
    <w:rsid w:val="00091CB4"/>
    <w:rsid w:val="0009210B"/>
    <w:rsid w:val="00092ECF"/>
    <w:rsid w:val="00093716"/>
    <w:rsid w:val="000950C5"/>
    <w:rsid w:val="000951A3"/>
    <w:rsid w:val="00095F58"/>
    <w:rsid w:val="000A03D1"/>
    <w:rsid w:val="000A0FEB"/>
    <w:rsid w:val="000A1211"/>
    <w:rsid w:val="000A37C0"/>
    <w:rsid w:val="000A3DAE"/>
    <w:rsid w:val="000A4408"/>
    <w:rsid w:val="000A57C4"/>
    <w:rsid w:val="000A6296"/>
    <w:rsid w:val="000A657F"/>
    <w:rsid w:val="000A6D3A"/>
    <w:rsid w:val="000A789E"/>
    <w:rsid w:val="000B0D29"/>
    <w:rsid w:val="000B4519"/>
    <w:rsid w:val="000B50B7"/>
    <w:rsid w:val="000C17D1"/>
    <w:rsid w:val="000C220C"/>
    <w:rsid w:val="000C24FC"/>
    <w:rsid w:val="000C3374"/>
    <w:rsid w:val="000C432A"/>
    <w:rsid w:val="000C54AF"/>
    <w:rsid w:val="000C63C8"/>
    <w:rsid w:val="000D0025"/>
    <w:rsid w:val="000D1371"/>
    <w:rsid w:val="000D38BA"/>
    <w:rsid w:val="000D45A7"/>
    <w:rsid w:val="000D485D"/>
    <w:rsid w:val="000D6836"/>
    <w:rsid w:val="000D6F93"/>
    <w:rsid w:val="000E2C97"/>
    <w:rsid w:val="000E388D"/>
    <w:rsid w:val="000E3D5C"/>
    <w:rsid w:val="000E4149"/>
    <w:rsid w:val="000E7E27"/>
    <w:rsid w:val="000F1B6E"/>
    <w:rsid w:val="000F3711"/>
    <w:rsid w:val="000F5326"/>
    <w:rsid w:val="000F5503"/>
    <w:rsid w:val="000F615E"/>
    <w:rsid w:val="00100DD0"/>
    <w:rsid w:val="0010343C"/>
    <w:rsid w:val="0010421C"/>
    <w:rsid w:val="00106A9F"/>
    <w:rsid w:val="00107C8D"/>
    <w:rsid w:val="00113A12"/>
    <w:rsid w:val="00115E67"/>
    <w:rsid w:val="001165CF"/>
    <w:rsid w:val="00116A81"/>
    <w:rsid w:val="00117902"/>
    <w:rsid w:val="0012450C"/>
    <w:rsid w:val="0012541E"/>
    <w:rsid w:val="001262EB"/>
    <w:rsid w:val="00127003"/>
    <w:rsid w:val="00127609"/>
    <w:rsid w:val="00127987"/>
    <w:rsid w:val="00127BC2"/>
    <w:rsid w:val="00127F1D"/>
    <w:rsid w:val="00131E48"/>
    <w:rsid w:val="00132812"/>
    <w:rsid w:val="00133208"/>
    <w:rsid w:val="0013389F"/>
    <w:rsid w:val="001339FC"/>
    <w:rsid w:val="00134B7A"/>
    <w:rsid w:val="00137806"/>
    <w:rsid w:val="001424C3"/>
    <w:rsid w:val="001433A9"/>
    <w:rsid w:val="00145721"/>
    <w:rsid w:val="001465D8"/>
    <w:rsid w:val="0014672F"/>
    <w:rsid w:val="001469A4"/>
    <w:rsid w:val="001500C1"/>
    <w:rsid w:val="00151753"/>
    <w:rsid w:val="00151B3B"/>
    <w:rsid w:val="00152746"/>
    <w:rsid w:val="00154084"/>
    <w:rsid w:val="001559E7"/>
    <w:rsid w:val="00156ADD"/>
    <w:rsid w:val="00156E96"/>
    <w:rsid w:val="00157942"/>
    <w:rsid w:val="00160284"/>
    <w:rsid w:val="00160E09"/>
    <w:rsid w:val="00162357"/>
    <w:rsid w:val="001633C9"/>
    <w:rsid w:val="0016716B"/>
    <w:rsid w:val="00171D12"/>
    <w:rsid w:val="00172352"/>
    <w:rsid w:val="00172985"/>
    <w:rsid w:val="001749DF"/>
    <w:rsid w:val="00177103"/>
    <w:rsid w:val="0017751D"/>
    <w:rsid w:val="001800DC"/>
    <w:rsid w:val="001806CB"/>
    <w:rsid w:val="00180B4F"/>
    <w:rsid w:val="001823D7"/>
    <w:rsid w:val="001829E8"/>
    <w:rsid w:val="0018330B"/>
    <w:rsid w:val="00185AE4"/>
    <w:rsid w:val="00186B27"/>
    <w:rsid w:val="0018764E"/>
    <w:rsid w:val="00187EC8"/>
    <w:rsid w:val="001901C7"/>
    <w:rsid w:val="00190A7D"/>
    <w:rsid w:val="00191554"/>
    <w:rsid w:val="00191DA4"/>
    <w:rsid w:val="0019374E"/>
    <w:rsid w:val="00193766"/>
    <w:rsid w:val="001957DC"/>
    <w:rsid w:val="00195EEE"/>
    <w:rsid w:val="001968BF"/>
    <w:rsid w:val="0019777F"/>
    <w:rsid w:val="001A1F31"/>
    <w:rsid w:val="001A37A1"/>
    <w:rsid w:val="001A521E"/>
    <w:rsid w:val="001A5E97"/>
    <w:rsid w:val="001A6DF3"/>
    <w:rsid w:val="001B008D"/>
    <w:rsid w:val="001B1DDC"/>
    <w:rsid w:val="001B3618"/>
    <w:rsid w:val="001B36DC"/>
    <w:rsid w:val="001B3DAC"/>
    <w:rsid w:val="001B405B"/>
    <w:rsid w:val="001B4EDA"/>
    <w:rsid w:val="001B7B23"/>
    <w:rsid w:val="001C179C"/>
    <w:rsid w:val="001C18E3"/>
    <w:rsid w:val="001C30E6"/>
    <w:rsid w:val="001C47FA"/>
    <w:rsid w:val="001C509A"/>
    <w:rsid w:val="001C7D93"/>
    <w:rsid w:val="001D2190"/>
    <w:rsid w:val="001D2D0B"/>
    <w:rsid w:val="001D40E2"/>
    <w:rsid w:val="001D7A5A"/>
    <w:rsid w:val="001E2E8C"/>
    <w:rsid w:val="001E3F15"/>
    <w:rsid w:val="001E59C0"/>
    <w:rsid w:val="001E65F5"/>
    <w:rsid w:val="001E7C47"/>
    <w:rsid w:val="001F0870"/>
    <w:rsid w:val="001F0D5F"/>
    <w:rsid w:val="001F1B72"/>
    <w:rsid w:val="001F2759"/>
    <w:rsid w:val="001F5B2E"/>
    <w:rsid w:val="001F6AB0"/>
    <w:rsid w:val="002000F9"/>
    <w:rsid w:val="00200268"/>
    <w:rsid w:val="00204085"/>
    <w:rsid w:val="00204970"/>
    <w:rsid w:val="002058EA"/>
    <w:rsid w:val="00212441"/>
    <w:rsid w:val="002129E6"/>
    <w:rsid w:val="00214220"/>
    <w:rsid w:val="00216E62"/>
    <w:rsid w:val="002171DF"/>
    <w:rsid w:val="00217A9D"/>
    <w:rsid w:val="00217D1F"/>
    <w:rsid w:val="00217E5A"/>
    <w:rsid w:val="00220656"/>
    <w:rsid w:val="002219D5"/>
    <w:rsid w:val="002242B4"/>
    <w:rsid w:val="00224F9E"/>
    <w:rsid w:val="00230483"/>
    <w:rsid w:val="002343B5"/>
    <w:rsid w:val="00235400"/>
    <w:rsid w:val="00235E7E"/>
    <w:rsid w:val="00236611"/>
    <w:rsid w:val="0023756E"/>
    <w:rsid w:val="00240223"/>
    <w:rsid w:val="00240EF3"/>
    <w:rsid w:val="0024183D"/>
    <w:rsid w:val="002419C2"/>
    <w:rsid w:val="00241DF4"/>
    <w:rsid w:val="002463D3"/>
    <w:rsid w:val="00246B1A"/>
    <w:rsid w:val="00251D1E"/>
    <w:rsid w:val="00252C4E"/>
    <w:rsid w:val="00255967"/>
    <w:rsid w:val="00255EE3"/>
    <w:rsid w:val="002575DE"/>
    <w:rsid w:val="00257A24"/>
    <w:rsid w:val="00261135"/>
    <w:rsid w:val="00262B50"/>
    <w:rsid w:val="00264898"/>
    <w:rsid w:val="00264F61"/>
    <w:rsid w:val="00265156"/>
    <w:rsid w:val="002653F3"/>
    <w:rsid w:val="00265E64"/>
    <w:rsid w:val="00271CC7"/>
    <w:rsid w:val="002732D6"/>
    <w:rsid w:val="00275D97"/>
    <w:rsid w:val="00280F4C"/>
    <w:rsid w:val="00282FA1"/>
    <w:rsid w:val="00284970"/>
    <w:rsid w:val="00284C7B"/>
    <w:rsid w:val="0028547D"/>
    <w:rsid w:val="002856F0"/>
    <w:rsid w:val="00287763"/>
    <w:rsid w:val="002900F2"/>
    <w:rsid w:val="002917E2"/>
    <w:rsid w:val="002937FB"/>
    <w:rsid w:val="00294DA0"/>
    <w:rsid w:val="0029572B"/>
    <w:rsid w:val="00295971"/>
    <w:rsid w:val="00296C1C"/>
    <w:rsid w:val="002A011D"/>
    <w:rsid w:val="002A019E"/>
    <w:rsid w:val="002A19D0"/>
    <w:rsid w:val="002A2020"/>
    <w:rsid w:val="002A34E8"/>
    <w:rsid w:val="002A38DC"/>
    <w:rsid w:val="002A52B1"/>
    <w:rsid w:val="002B00A4"/>
    <w:rsid w:val="002B4BCD"/>
    <w:rsid w:val="002B5445"/>
    <w:rsid w:val="002B5FAF"/>
    <w:rsid w:val="002B69ED"/>
    <w:rsid w:val="002C15E6"/>
    <w:rsid w:val="002C2522"/>
    <w:rsid w:val="002C3C5F"/>
    <w:rsid w:val="002C4888"/>
    <w:rsid w:val="002C5123"/>
    <w:rsid w:val="002C5A49"/>
    <w:rsid w:val="002C6E10"/>
    <w:rsid w:val="002C7A40"/>
    <w:rsid w:val="002C7E3C"/>
    <w:rsid w:val="002D2F52"/>
    <w:rsid w:val="002D3597"/>
    <w:rsid w:val="002D4AAC"/>
    <w:rsid w:val="002D5FA5"/>
    <w:rsid w:val="002D7E79"/>
    <w:rsid w:val="002E0815"/>
    <w:rsid w:val="002E2B6D"/>
    <w:rsid w:val="002E2BA1"/>
    <w:rsid w:val="002E34C1"/>
    <w:rsid w:val="002E3605"/>
    <w:rsid w:val="002E4B45"/>
    <w:rsid w:val="002E4D65"/>
    <w:rsid w:val="002E6FA8"/>
    <w:rsid w:val="002F020E"/>
    <w:rsid w:val="002F12F8"/>
    <w:rsid w:val="002F18C7"/>
    <w:rsid w:val="002F33AF"/>
    <w:rsid w:val="002F40ED"/>
    <w:rsid w:val="002F70D4"/>
    <w:rsid w:val="002F70E1"/>
    <w:rsid w:val="002F7A30"/>
    <w:rsid w:val="0030059A"/>
    <w:rsid w:val="003037AC"/>
    <w:rsid w:val="00303F93"/>
    <w:rsid w:val="00304CAA"/>
    <w:rsid w:val="0030668C"/>
    <w:rsid w:val="00307F41"/>
    <w:rsid w:val="00310F3C"/>
    <w:rsid w:val="0031313D"/>
    <w:rsid w:val="003137E8"/>
    <w:rsid w:val="00315A08"/>
    <w:rsid w:val="003161AC"/>
    <w:rsid w:val="00316D56"/>
    <w:rsid w:val="003174F4"/>
    <w:rsid w:val="00321A60"/>
    <w:rsid w:val="00323164"/>
    <w:rsid w:val="00323622"/>
    <w:rsid w:val="00323714"/>
    <w:rsid w:val="00324E53"/>
    <w:rsid w:val="003251B1"/>
    <w:rsid w:val="00326594"/>
    <w:rsid w:val="00326F45"/>
    <w:rsid w:val="0032766E"/>
    <w:rsid w:val="00330327"/>
    <w:rsid w:val="00330F6B"/>
    <w:rsid w:val="0033122F"/>
    <w:rsid w:val="003321A4"/>
    <w:rsid w:val="00332849"/>
    <w:rsid w:val="00332AE6"/>
    <w:rsid w:val="00332D0F"/>
    <w:rsid w:val="00334A3E"/>
    <w:rsid w:val="00335483"/>
    <w:rsid w:val="00336727"/>
    <w:rsid w:val="0033723A"/>
    <w:rsid w:val="00340698"/>
    <w:rsid w:val="003419B1"/>
    <w:rsid w:val="00341A33"/>
    <w:rsid w:val="00342BD6"/>
    <w:rsid w:val="00342D86"/>
    <w:rsid w:val="00345402"/>
    <w:rsid w:val="00350701"/>
    <w:rsid w:val="003523C1"/>
    <w:rsid w:val="00352ECD"/>
    <w:rsid w:val="003541B3"/>
    <w:rsid w:val="0035535C"/>
    <w:rsid w:val="00360EB9"/>
    <w:rsid w:val="00361526"/>
    <w:rsid w:val="0036205F"/>
    <w:rsid w:val="0036318F"/>
    <w:rsid w:val="00363743"/>
    <w:rsid w:val="003638DF"/>
    <w:rsid w:val="00363ACA"/>
    <w:rsid w:val="00366C10"/>
    <w:rsid w:val="00366F5F"/>
    <w:rsid w:val="00371B55"/>
    <w:rsid w:val="003724BB"/>
    <w:rsid w:val="00373A27"/>
    <w:rsid w:val="00374958"/>
    <w:rsid w:val="00377B2E"/>
    <w:rsid w:val="00381F7F"/>
    <w:rsid w:val="00382CE4"/>
    <w:rsid w:val="00383209"/>
    <w:rsid w:val="00384516"/>
    <w:rsid w:val="00384E5F"/>
    <w:rsid w:val="003853D7"/>
    <w:rsid w:val="003871D8"/>
    <w:rsid w:val="00390A26"/>
    <w:rsid w:val="003914D9"/>
    <w:rsid w:val="00391BD6"/>
    <w:rsid w:val="00394318"/>
    <w:rsid w:val="00394C8C"/>
    <w:rsid w:val="00395BB2"/>
    <w:rsid w:val="00396271"/>
    <w:rsid w:val="00397B55"/>
    <w:rsid w:val="00397B92"/>
    <w:rsid w:val="003A0204"/>
    <w:rsid w:val="003A0D04"/>
    <w:rsid w:val="003A0F02"/>
    <w:rsid w:val="003A2976"/>
    <w:rsid w:val="003A3882"/>
    <w:rsid w:val="003A4687"/>
    <w:rsid w:val="003A5EE6"/>
    <w:rsid w:val="003B03C8"/>
    <w:rsid w:val="003B13F5"/>
    <w:rsid w:val="003B1E14"/>
    <w:rsid w:val="003B2FB0"/>
    <w:rsid w:val="003B3E03"/>
    <w:rsid w:val="003B417E"/>
    <w:rsid w:val="003B4C93"/>
    <w:rsid w:val="003B6A2D"/>
    <w:rsid w:val="003B6B46"/>
    <w:rsid w:val="003B6EC6"/>
    <w:rsid w:val="003C1B32"/>
    <w:rsid w:val="003C284A"/>
    <w:rsid w:val="003C2BF8"/>
    <w:rsid w:val="003C3285"/>
    <w:rsid w:val="003C3D3D"/>
    <w:rsid w:val="003C5DF0"/>
    <w:rsid w:val="003C7CB9"/>
    <w:rsid w:val="003D0DEA"/>
    <w:rsid w:val="003D2881"/>
    <w:rsid w:val="003D3FDE"/>
    <w:rsid w:val="003D456C"/>
    <w:rsid w:val="003D4ADA"/>
    <w:rsid w:val="003D4B06"/>
    <w:rsid w:val="003D54D2"/>
    <w:rsid w:val="003D5876"/>
    <w:rsid w:val="003D60DE"/>
    <w:rsid w:val="003E5BC6"/>
    <w:rsid w:val="003E694C"/>
    <w:rsid w:val="003E779C"/>
    <w:rsid w:val="003E7EC6"/>
    <w:rsid w:val="003F0257"/>
    <w:rsid w:val="003F1582"/>
    <w:rsid w:val="003F1BF4"/>
    <w:rsid w:val="003F1CAA"/>
    <w:rsid w:val="003F263E"/>
    <w:rsid w:val="003F2A46"/>
    <w:rsid w:val="003F321D"/>
    <w:rsid w:val="003F395A"/>
    <w:rsid w:val="003F3D3C"/>
    <w:rsid w:val="003F40E8"/>
    <w:rsid w:val="003F47F5"/>
    <w:rsid w:val="003F49F3"/>
    <w:rsid w:val="003F695F"/>
    <w:rsid w:val="003F6D53"/>
    <w:rsid w:val="00400F0B"/>
    <w:rsid w:val="00401A9A"/>
    <w:rsid w:val="00402EDF"/>
    <w:rsid w:val="004037C0"/>
    <w:rsid w:val="004043BC"/>
    <w:rsid w:val="00406CC0"/>
    <w:rsid w:val="0041117A"/>
    <w:rsid w:val="0041321A"/>
    <w:rsid w:val="004137AD"/>
    <w:rsid w:val="00413D4B"/>
    <w:rsid w:val="00415770"/>
    <w:rsid w:val="00415821"/>
    <w:rsid w:val="00416338"/>
    <w:rsid w:val="00416777"/>
    <w:rsid w:val="004174BF"/>
    <w:rsid w:val="00417547"/>
    <w:rsid w:val="004177F9"/>
    <w:rsid w:val="00420E0E"/>
    <w:rsid w:val="0042122B"/>
    <w:rsid w:val="00421D88"/>
    <w:rsid w:val="00421ED0"/>
    <w:rsid w:val="00422529"/>
    <w:rsid w:val="00422552"/>
    <w:rsid w:val="00427D2B"/>
    <w:rsid w:val="00430727"/>
    <w:rsid w:val="0043190C"/>
    <w:rsid w:val="00432117"/>
    <w:rsid w:val="0043454E"/>
    <w:rsid w:val="004345D7"/>
    <w:rsid w:val="00435846"/>
    <w:rsid w:val="00435BBA"/>
    <w:rsid w:val="00435DCB"/>
    <w:rsid w:val="00436B43"/>
    <w:rsid w:val="00440360"/>
    <w:rsid w:val="004406A4"/>
    <w:rsid w:val="00440C06"/>
    <w:rsid w:val="00441589"/>
    <w:rsid w:val="00442836"/>
    <w:rsid w:val="00443172"/>
    <w:rsid w:val="0044341A"/>
    <w:rsid w:val="004455CD"/>
    <w:rsid w:val="0044613C"/>
    <w:rsid w:val="0044756F"/>
    <w:rsid w:val="00447969"/>
    <w:rsid w:val="004509DA"/>
    <w:rsid w:val="00450AD7"/>
    <w:rsid w:val="00451BB4"/>
    <w:rsid w:val="00451E7B"/>
    <w:rsid w:val="004568BB"/>
    <w:rsid w:val="004602D3"/>
    <w:rsid w:val="00461A08"/>
    <w:rsid w:val="0046231F"/>
    <w:rsid w:val="00462E57"/>
    <w:rsid w:val="00464294"/>
    <w:rsid w:val="0046477B"/>
    <w:rsid w:val="0046712F"/>
    <w:rsid w:val="00467506"/>
    <w:rsid w:val="00471B46"/>
    <w:rsid w:val="00472EE0"/>
    <w:rsid w:val="00473158"/>
    <w:rsid w:val="004733FB"/>
    <w:rsid w:val="0047401B"/>
    <w:rsid w:val="00474A6F"/>
    <w:rsid w:val="004759DE"/>
    <w:rsid w:val="00476583"/>
    <w:rsid w:val="00476C6B"/>
    <w:rsid w:val="004805AE"/>
    <w:rsid w:val="004812D5"/>
    <w:rsid w:val="00482F07"/>
    <w:rsid w:val="00485104"/>
    <w:rsid w:val="00485235"/>
    <w:rsid w:val="00485A74"/>
    <w:rsid w:val="00487553"/>
    <w:rsid w:val="0049049C"/>
    <w:rsid w:val="00491A1E"/>
    <w:rsid w:val="00491F7E"/>
    <w:rsid w:val="004924F1"/>
    <w:rsid w:val="00493CD7"/>
    <w:rsid w:val="00493D5F"/>
    <w:rsid w:val="00494447"/>
    <w:rsid w:val="00494717"/>
    <w:rsid w:val="00494A99"/>
    <w:rsid w:val="00494C56"/>
    <w:rsid w:val="004958AD"/>
    <w:rsid w:val="00495B94"/>
    <w:rsid w:val="004A033D"/>
    <w:rsid w:val="004A1472"/>
    <w:rsid w:val="004A3D97"/>
    <w:rsid w:val="004A4E6A"/>
    <w:rsid w:val="004A54EA"/>
    <w:rsid w:val="004A659F"/>
    <w:rsid w:val="004A68C5"/>
    <w:rsid w:val="004A7446"/>
    <w:rsid w:val="004A7604"/>
    <w:rsid w:val="004B19F9"/>
    <w:rsid w:val="004B327B"/>
    <w:rsid w:val="004B3E7C"/>
    <w:rsid w:val="004B4239"/>
    <w:rsid w:val="004B439F"/>
    <w:rsid w:val="004B49AA"/>
    <w:rsid w:val="004B5A8F"/>
    <w:rsid w:val="004B5B48"/>
    <w:rsid w:val="004B6BCB"/>
    <w:rsid w:val="004B71C4"/>
    <w:rsid w:val="004C0FE9"/>
    <w:rsid w:val="004C1186"/>
    <w:rsid w:val="004C13E4"/>
    <w:rsid w:val="004C1F13"/>
    <w:rsid w:val="004C3263"/>
    <w:rsid w:val="004C3CBC"/>
    <w:rsid w:val="004C3F79"/>
    <w:rsid w:val="004C44C4"/>
    <w:rsid w:val="004C4918"/>
    <w:rsid w:val="004C5545"/>
    <w:rsid w:val="004C6A52"/>
    <w:rsid w:val="004D116B"/>
    <w:rsid w:val="004D1E01"/>
    <w:rsid w:val="004D20FF"/>
    <w:rsid w:val="004D3B8E"/>
    <w:rsid w:val="004D496F"/>
    <w:rsid w:val="004D6B34"/>
    <w:rsid w:val="004E1D61"/>
    <w:rsid w:val="004F09AC"/>
    <w:rsid w:val="004F3362"/>
    <w:rsid w:val="004F3449"/>
    <w:rsid w:val="004F53A4"/>
    <w:rsid w:val="004F54E8"/>
    <w:rsid w:val="004F5B26"/>
    <w:rsid w:val="004F679B"/>
    <w:rsid w:val="004F6A6E"/>
    <w:rsid w:val="00500AA9"/>
    <w:rsid w:val="00500DE6"/>
    <w:rsid w:val="0050183A"/>
    <w:rsid w:val="00501BBA"/>
    <w:rsid w:val="005023BA"/>
    <w:rsid w:val="00503AE6"/>
    <w:rsid w:val="00503D74"/>
    <w:rsid w:val="00504A53"/>
    <w:rsid w:val="00505F30"/>
    <w:rsid w:val="00507F6E"/>
    <w:rsid w:val="00510164"/>
    <w:rsid w:val="00510D8E"/>
    <w:rsid w:val="00512562"/>
    <w:rsid w:val="00512A75"/>
    <w:rsid w:val="005131F2"/>
    <w:rsid w:val="00513E82"/>
    <w:rsid w:val="00514311"/>
    <w:rsid w:val="00515780"/>
    <w:rsid w:val="00516623"/>
    <w:rsid w:val="005212E4"/>
    <w:rsid w:val="00523278"/>
    <w:rsid w:val="00527AF9"/>
    <w:rsid w:val="005318E6"/>
    <w:rsid w:val="00531B9C"/>
    <w:rsid w:val="00532496"/>
    <w:rsid w:val="00532DE3"/>
    <w:rsid w:val="00533A3B"/>
    <w:rsid w:val="00534626"/>
    <w:rsid w:val="00534DBE"/>
    <w:rsid w:val="005357A3"/>
    <w:rsid w:val="00535B12"/>
    <w:rsid w:val="00535BB9"/>
    <w:rsid w:val="00537F9A"/>
    <w:rsid w:val="0054027B"/>
    <w:rsid w:val="005424F2"/>
    <w:rsid w:val="00542C6F"/>
    <w:rsid w:val="00543B45"/>
    <w:rsid w:val="0054420E"/>
    <w:rsid w:val="00547568"/>
    <w:rsid w:val="0055262E"/>
    <w:rsid w:val="0055392D"/>
    <w:rsid w:val="00553D54"/>
    <w:rsid w:val="005556BB"/>
    <w:rsid w:val="00555AFD"/>
    <w:rsid w:val="00557E4A"/>
    <w:rsid w:val="00560585"/>
    <w:rsid w:val="0056145C"/>
    <w:rsid w:val="005651F3"/>
    <w:rsid w:val="0056653F"/>
    <w:rsid w:val="005668F5"/>
    <w:rsid w:val="00566C54"/>
    <w:rsid w:val="00567FB6"/>
    <w:rsid w:val="0057017A"/>
    <w:rsid w:val="00570243"/>
    <w:rsid w:val="0057027F"/>
    <w:rsid w:val="005702CF"/>
    <w:rsid w:val="005721A8"/>
    <w:rsid w:val="0057222C"/>
    <w:rsid w:val="00574C32"/>
    <w:rsid w:val="00576D66"/>
    <w:rsid w:val="005773F0"/>
    <w:rsid w:val="005811F2"/>
    <w:rsid w:val="00583610"/>
    <w:rsid w:val="005837AA"/>
    <w:rsid w:val="005837AB"/>
    <w:rsid w:val="00583C63"/>
    <w:rsid w:val="00584498"/>
    <w:rsid w:val="0058643E"/>
    <w:rsid w:val="005901BE"/>
    <w:rsid w:val="00590740"/>
    <w:rsid w:val="005914BB"/>
    <w:rsid w:val="00592753"/>
    <w:rsid w:val="0059368D"/>
    <w:rsid w:val="00593AE7"/>
    <w:rsid w:val="005945A8"/>
    <w:rsid w:val="0059624E"/>
    <w:rsid w:val="00597666"/>
    <w:rsid w:val="005A040D"/>
    <w:rsid w:val="005A090C"/>
    <w:rsid w:val="005A1168"/>
    <w:rsid w:val="005A2403"/>
    <w:rsid w:val="005A2979"/>
    <w:rsid w:val="005A3393"/>
    <w:rsid w:val="005A4576"/>
    <w:rsid w:val="005A6A18"/>
    <w:rsid w:val="005A7D64"/>
    <w:rsid w:val="005B104B"/>
    <w:rsid w:val="005B27DF"/>
    <w:rsid w:val="005B29A5"/>
    <w:rsid w:val="005B41AB"/>
    <w:rsid w:val="005B41C7"/>
    <w:rsid w:val="005B41D8"/>
    <w:rsid w:val="005B622A"/>
    <w:rsid w:val="005B6AE0"/>
    <w:rsid w:val="005B6F0F"/>
    <w:rsid w:val="005C53DD"/>
    <w:rsid w:val="005D350D"/>
    <w:rsid w:val="005D3FCD"/>
    <w:rsid w:val="005D492A"/>
    <w:rsid w:val="005D5744"/>
    <w:rsid w:val="005D7FBE"/>
    <w:rsid w:val="005E0235"/>
    <w:rsid w:val="005E20F0"/>
    <w:rsid w:val="005E2DD5"/>
    <w:rsid w:val="005E3552"/>
    <w:rsid w:val="005E3751"/>
    <w:rsid w:val="005E3D26"/>
    <w:rsid w:val="005E6BAA"/>
    <w:rsid w:val="005E73C3"/>
    <w:rsid w:val="005E7D17"/>
    <w:rsid w:val="005F16BD"/>
    <w:rsid w:val="005F1890"/>
    <w:rsid w:val="005F226C"/>
    <w:rsid w:val="005F24C3"/>
    <w:rsid w:val="005F3674"/>
    <w:rsid w:val="005F3AE5"/>
    <w:rsid w:val="005F5E75"/>
    <w:rsid w:val="005F67B7"/>
    <w:rsid w:val="005F7400"/>
    <w:rsid w:val="006012EE"/>
    <w:rsid w:val="0060155E"/>
    <w:rsid w:val="00602B99"/>
    <w:rsid w:val="0060339F"/>
    <w:rsid w:val="0060521A"/>
    <w:rsid w:val="00606B84"/>
    <w:rsid w:val="00607A47"/>
    <w:rsid w:val="00607C5E"/>
    <w:rsid w:val="00607E74"/>
    <w:rsid w:val="00610EEA"/>
    <w:rsid w:val="00615A58"/>
    <w:rsid w:val="00615F9F"/>
    <w:rsid w:val="0062105B"/>
    <w:rsid w:val="0062140E"/>
    <w:rsid w:val="0062209D"/>
    <w:rsid w:val="0062250E"/>
    <w:rsid w:val="006300EF"/>
    <w:rsid w:val="0063338A"/>
    <w:rsid w:val="006333E1"/>
    <w:rsid w:val="00633E62"/>
    <w:rsid w:val="00635734"/>
    <w:rsid w:val="00637A4E"/>
    <w:rsid w:val="00640311"/>
    <w:rsid w:val="00640AE6"/>
    <w:rsid w:val="00641527"/>
    <w:rsid w:val="006417E6"/>
    <w:rsid w:val="00641829"/>
    <w:rsid w:val="0064346D"/>
    <w:rsid w:val="0064368D"/>
    <w:rsid w:val="00645DCF"/>
    <w:rsid w:val="00646523"/>
    <w:rsid w:val="00646BD9"/>
    <w:rsid w:val="00647E64"/>
    <w:rsid w:val="00653576"/>
    <w:rsid w:val="0065488E"/>
    <w:rsid w:val="0065500A"/>
    <w:rsid w:val="00655535"/>
    <w:rsid w:val="006562DB"/>
    <w:rsid w:val="00662BDD"/>
    <w:rsid w:val="0066366F"/>
    <w:rsid w:val="00664664"/>
    <w:rsid w:val="00664DB2"/>
    <w:rsid w:val="00665ADE"/>
    <w:rsid w:val="00665C02"/>
    <w:rsid w:val="00666E8E"/>
    <w:rsid w:val="00667AAC"/>
    <w:rsid w:val="006705B7"/>
    <w:rsid w:val="00671DDF"/>
    <w:rsid w:val="00673437"/>
    <w:rsid w:val="00675385"/>
    <w:rsid w:val="00675D76"/>
    <w:rsid w:val="00676464"/>
    <w:rsid w:val="00676846"/>
    <w:rsid w:val="00677E3C"/>
    <w:rsid w:val="006813E3"/>
    <w:rsid w:val="006817DD"/>
    <w:rsid w:val="00682549"/>
    <w:rsid w:val="00683069"/>
    <w:rsid w:val="006844CA"/>
    <w:rsid w:val="00684A10"/>
    <w:rsid w:val="006861A4"/>
    <w:rsid w:val="00686B3C"/>
    <w:rsid w:val="00692995"/>
    <w:rsid w:val="006934A8"/>
    <w:rsid w:val="006938D1"/>
    <w:rsid w:val="00694526"/>
    <w:rsid w:val="0069745D"/>
    <w:rsid w:val="006A0389"/>
    <w:rsid w:val="006A0401"/>
    <w:rsid w:val="006A071E"/>
    <w:rsid w:val="006A0DAE"/>
    <w:rsid w:val="006A161C"/>
    <w:rsid w:val="006A42A9"/>
    <w:rsid w:val="006A5B5B"/>
    <w:rsid w:val="006A5C61"/>
    <w:rsid w:val="006A5FF5"/>
    <w:rsid w:val="006A7102"/>
    <w:rsid w:val="006B0C37"/>
    <w:rsid w:val="006B26F7"/>
    <w:rsid w:val="006B3CC1"/>
    <w:rsid w:val="006B3DAF"/>
    <w:rsid w:val="006B560B"/>
    <w:rsid w:val="006B6969"/>
    <w:rsid w:val="006B76C2"/>
    <w:rsid w:val="006C27EB"/>
    <w:rsid w:val="006C2C14"/>
    <w:rsid w:val="006C3C9D"/>
    <w:rsid w:val="006C4B2B"/>
    <w:rsid w:val="006C5705"/>
    <w:rsid w:val="006C571B"/>
    <w:rsid w:val="006C576C"/>
    <w:rsid w:val="006C68AC"/>
    <w:rsid w:val="006C79ED"/>
    <w:rsid w:val="006C7D3E"/>
    <w:rsid w:val="006D0A5C"/>
    <w:rsid w:val="006D1EC9"/>
    <w:rsid w:val="006D593C"/>
    <w:rsid w:val="006D7EFE"/>
    <w:rsid w:val="006E0F91"/>
    <w:rsid w:val="006E20BB"/>
    <w:rsid w:val="006E220B"/>
    <w:rsid w:val="006E594C"/>
    <w:rsid w:val="006E5BCC"/>
    <w:rsid w:val="006E632D"/>
    <w:rsid w:val="006E63C9"/>
    <w:rsid w:val="006E780E"/>
    <w:rsid w:val="006F01D4"/>
    <w:rsid w:val="006F15C9"/>
    <w:rsid w:val="006F375C"/>
    <w:rsid w:val="006F3812"/>
    <w:rsid w:val="006F4A71"/>
    <w:rsid w:val="006F7808"/>
    <w:rsid w:val="00701308"/>
    <w:rsid w:val="007013DB"/>
    <w:rsid w:val="007013FD"/>
    <w:rsid w:val="00702FDD"/>
    <w:rsid w:val="00704E61"/>
    <w:rsid w:val="00704FA3"/>
    <w:rsid w:val="0070519D"/>
    <w:rsid w:val="007059DD"/>
    <w:rsid w:val="00706C0A"/>
    <w:rsid w:val="007072E9"/>
    <w:rsid w:val="00707F2F"/>
    <w:rsid w:val="0071219F"/>
    <w:rsid w:val="007127A4"/>
    <w:rsid w:val="007134E4"/>
    <w:rsid w:val="00713975"/>
    <w:rsid w:val="007147A3"/>
    <w:rsid w:val="00715928"/>
    <w:rsid w:val="00721A83"/>
    <w:rsid w:val="00722D94"/>
    <w:rsid w:val="00724FA4"/>
    <w:rsid w:val="00725F05"/>
    <w:rsid w:val="0072644B"/>
    <w:rsid w:val="00726A2A"/>
    <w:rsid w:val="00727D06"/>
    <w:rsid w:val="007305BE"/>
    <w:rsid w:val="007307B6"/>
    <w:rsid w:val="007316A3"/>
    <w:rsid w:val="007338EC"/>
    <w:rsid w:val="00737B9E"/>
    <w:rsid w:val="00741832"/>
    <w:rsid w:val="0074190C"/>
    <w:rsid w:val="0074223F"/>
    <w:rsid w:val="00743358"/>
    <w:rsid w:val="007456C5"/>
    <w:rsid w:val="00746D6F"/>
    <w:rsid w:val="00746F58"/>
    <w:rsid w:val="0074771A"/>
    <w:rsid w:val="00747AA4"/>
    <w:rsid w:val="00750097"/>
    <w:rsid w:val="007511AB"/>
    <w:rsid w:val="00751F62"/>
    <w:rsid w:val="0075227C"/>
    <w:rsid w:val="007527D3"/>
    <w:rsid w:val="0075380F"/>
    <w:rsid w:val="007539EA"/>
    <w:rsid w:val="00754B55"/>
    <w:rsid w:val="00754E4F"/>
    <w:rsid w:val="00756618"/>
    <w:rsid w:val="007661C6"/>
    <w:rsid w:val="00767080"/>
    <w:rsid w:val="00771EF1"/>
    <w:rsid w:val="00772737"/>
    <w:rsid w:val="007736CF"/>
    <w:rsid w:val="007738A6"/>
    <w:rsid w:val="0077530B"/>
    <w:rsid w:val="0077614E"/>
    <w:rsid w:val="00776FC2"/>
    <w:rsid w:val="00780CB1"/>
    <w:rsid w:val="00780D7D"/>
    <w:rsid w:val="0078113F"/>
    <w:rsid w:val="0078270A"/>
    <w:rsid w:val="00782A17"/>
    <w:rsid w:val="00783C86"/>
    <w:rsid w:val="00787045"/>
    <w:rsid w:val="007870B1"/>
    <w:rsid w:val="0078765C"/>
    <w:rsid w:val="00791B60"/>
    <w:rsid w:val="00793398"/>
    <w:rsid w:val="00797315"/>
    <w:rsid w:val="00797850"/>
    <w:rsid w:val="007A30F4"/>
    <w:rsid w:val="007B0CBA"/>
    <w:rsid w:val="007B1FCE"/>
    <w:rsid w:val="007B358B"/>
    <w:rsid w:val="007B3A88"/>
    <w:rsid w:val="007B45D9"/>
    <w:rsid w:val="007B4C5D"/>
    <w:rsid w:val="007B51F6"/>
    <w:rsid w:val="007B5C0C"/>
    <w:rsid w:val="007C0005"/>
    <w:rsid w:val="007C18B7"/>
    <w:rsid w:val="007C21AD"/>
    <w:rsid w:val="007C3A59"/>
    <w:rsid w:val="007C723B"/>
    <w:rsid w:val="007C73D9"/>
    <w:rsid w:val="007D3CD3"/>
    <w:rsid w:val="007D6F02"/>
    <w:rsid w:val="007D7E73"/>
    <w:rsid w:val="007E00D3"/>
    <w:rsid w:val="007E107A"/>
    <w:rsid w:val="007E269A"/>
    <w:rsid w:val="007E2E71"/>
    <w:rsid w:val="007E42A0"/>
    <w:rsid w:val="007E570A"/>
    <w:rsid w:val="007E5EBF"/>
    <w:rsid w:val="007E6016"/>
    <w:rsid w:val="007F1475"/>
    <w:rsid w:val="007F283D"/>
    <w:rsid w:val="007F301E"/>
    <w:rsid w:val="007F49EB"/>
    <w:rsid w:val="007F53BF"/>
    <w:rsid w:val="007F5755"/>
    <w:rsid w:val="007F7241"/>
    <w:rsid w:val="008014E8"/>
    <w:rsid w:val="00802060"/>
    <w:rsid w:val="00803038"/>
    <w:rsid w:val="00807A50"/>
    <w:rsid w:val="008104EA"/>
    <w:rsid w:val="00812AA8"/>
    <w:rsid w:val="008145D2"/>
    <w:rsid w:val="00816252"/>
    <w:rsid w:val="00816C58"/>
    <w:rsid w:val="008179A6"/>
    <w:rsid w:val="0082089A"/>
    <w:rsid w:val="0082110D"/>
    <w:rsid w:val="00821154"/>
    <w:rsid w:val="0082116B"/>
    <w:rsid w:val="00821961"/>
    <w:rsid w:val="00824381"/>
    <w:rsid w:val="00827727"/>
    <w:rsid w:val="00833697"/>
    <w:rsid w:val="00834636"/>
    <w:rsid w:val="008407DB"/>
    <w:rsid w:val="00844B4F"/>
    <w:rsid w:val="00847858"/>
    <w:rsid w:val="00847AEA"/>
    <w:rsid w:val="00850E5D"/>
    <w:rsid w:val="00850F88"/>
    <w:rsid w:val="008540C3"/>
    <w:rsid w:val="00854B78"/>
    <w:rsid w:val="008555FC"/>
    <w:rsid w:val="00857352"/>
    <w:rsid w:val="00857546"/>
    <w:rsid w:val="00862BE8"/>
    <w:rsid w:val="00863CB5"/>
    <w:rsid w:val="008643C8"/>
    <w:rsid w:val="00864923"/>
    <w:rsid w:val="00865D46"/>
    <w:rsid w:val="0086753B"/>
    <w:rsid w:val="00867C9C"/>
    <w:rsid w:val="00871759"/>
    <w:rsid w:val="00871D7B"/>
    <w:rsid w:val="008720A4"/>
    <w:rsid w:val="00873145"/>
    <w:rsid w:val="00876D7C"/>
    <w:rsid w:val="0087773E"/>
    <w:rsid w:val="00885A81"/>
    <w:rsid w:val="00885F7A"/>
    <w:rsid w:val="00886222"/>
    <w:rsid w:val="008868C2"/>
    <w:rsid w:val="00890D2F"/>
    <w:rsid w:val="00890D7F"/>
    <w:rsid w:val="00894CC6"/>
    <w:rsid w:val="00894FEF"/>
    <w:rsid w:val="0089661D"/>
    <w:rsid w:val="008A18BE"/>
    <w:rsid w:val="008A19C1"/>
    <w:rsid w:val="008A4ABE"/>
    <w:rsid w:val="008A54FC"/>
    <w:rsid w:val="008A6941"/>
    <w:rsid w:val="008A744B"/>
    <w:rsid w:val="008B1249"/>
    <w:rsid w:val="008B3002"/>
    <w:rsid w:val="008B39F0"/>
    <w:rsid w:val="008B4596"/>
    <w:rsid w:val="008B4C86"/>
    <w:rsid w:val="008B60D8"/>
    <w:rsid w:val="008B6F83"/>
    <w:rsid w:val="008C0B38"/>
    <w:rsid w:val="008C0E3A"/>
    <w:rsid w:val="008C4769"/>
    <w:rsid w:val="008C74B0"/>
    <w:rsid w:val="008C7E2E"/>
    <w:rsid w:val="008D01D3"/>
    <w:rsid w:val="008D11C0"/>
    <w:rsid w:val="008D158B"/>
    <w:rsid w:val="008D3FFD"/>
    <w:rsid w:val="008D4389"/>
    <w:rsid w:val="008D6C9B"/>
    <w:rsid w:val="008D6EFE"/>
    <w:rsid w:val="008E0D32"/>
    <w:rsid w:val="008E18F0"/>
    <w:rsid w:val="008E22BC"/>
    <w:rsid w:val="008E70AE"/>
    <w:rsid w:val="008E7B5B"/>
    <w:rsid w:val="008F0CF4"/>
    <w:rsid w:val="008F2470"/>
    <w:rsid w:val="008F2605"/>
    <w:rsid w:val="008F2E8E"/>
    <w:rsid w:val="008F358D"/>
    <w:rsid w:val="008F4EE9"/>
    <w:rsid w:val="008F6E70"/>
    <w:rsid w:val="008F7565"/>
    <w:rsid w:val="008F75B1"/>
    <w:rsid w:val="008F75B7"/>
    <w:rsid w:val="00900BD5"/>
    <w:rsid w:val="00900FE4"/>
    <w:rsid w:val="00901F9D"/>
    <w:rsid w:val="0090339F"/>
    <w:rsid w:val="00903B7B"/>
    <w:rsid w:val="0090410B"/>
    <w:rsid w:val="009058F9"/>
    <w:rsid w:val="00907AC2"/>
    <w:rsid w:val="00910569"/>
    <w:rsid w:val="0091215A"/>
    <w:rsid w:val="0091237D"/>
    <w:rsid w:val="00915768"/>
    <w:rsid w:val="00915C32"/>
    <w:rsid w:val="00921B7A"/>
    <w:rsid w:val="009231B6"/>
    <w:rsid w:val="0092351D"/>
    <w:rsid w:val="00923A18"/>
    <w:rsid w:val="00924531"/>
    <w:rsid w:val="00932065"/>
    <w:rsid w:val="00933CB0"/>
    <w:rsid w:val="00933D19"/>
    <w:rsid w:val="00934530"/>
    <w:rsid w:val="0093565B"/>
    <w:rsid w:val="00935680"/>
    <w:rsid w:val="00936B16"/>
    <w:rsid w:val="00936B94"/>
    <w:rsid w:val="00937270"/>
    <w:rsid w:val="009377E2"/>
    <w:rsid w:val="009407F6"/>
    <w:rsid w:val="00941698"/>
    <w:rsid w:val="009428CC"/>
    <w:rsid w:val="00947817"/>
    <w:rsid w:val="00953220"/>
    <w:rsid w:val="009539CA"/>
    <w:rsid w:val="00956DD7"/>
    <w:rsid w:val="009615D6"/>
    <w:rsid w:val="0096256F"/>
    <w:rsid w:val="00963114"/>
    <w:rsid w:val="00963944"/>
    <w:rsid w:val="00963F80"/>
    <w:rsid w:val="00964497"/>
    <w:rsid w:val="009656AA"/>
    <w:rsid w:val="00965F12"/>
    <w:rsid w:val="009662A1"/>
    <w:rsid w:val="00967167"/>
    <w:rsid w:val="00970DDA"/>
    <w:rsid w:val="009730D7"/>
    <w:rsid w:val="00973837"/>
    <w:rsid w:val="00975E1F"/>
    <w:rsid w:val="0097601E"/>
    <w:rsid w:val="00976851"/>
    <w:rsid w:val="0097781A"/>
    <w:rsid w:val="00980E70"/>
    <w:rsid w:val="00981CD9"/>
    <w:rsid w:val="00983DE0"/>
    <w:rsid w:val="00984411"/>
    <w:rsid w:val="00984434"/>
    <w:rsid w:val="00985E9B"/>
    <w:rsid w:val="00985EA5"/>
    <w:rsid w:val="00987F44"/>
    <w:rsid w:val="00991FDB"/>
    <w:rsid w:val="00992C8B"/>
    <w:rsid w:val="009948D4"/>
    <w:rsid w:val="00994CC6"/>
    <w:rsid w:val="00996C2B"/>
    <w:rsid w:val="00997503"/>
    <w:rsid w:val="009A0EDF"/>
    <w:rsid w:val="009A16C7"/>
    <w:rsid w:val="009A3E7E"/>
    <w:rsid w:val="009A4413"/>
    <w:rsid w:val="009A694F"/>
    <w:rsid w:val="009B09A3"/>
    <w:rsid w:val="009B1F86"/>
    <w:rsid w:val="009B4241"/>
    <w:rsid w:val="009B74F8"/>
    <w:rsid w:val="009B792B"/>
    <w:rsid w:val="009C14E4"/>
    <w:rsid w:val="009C18BE"/>
    <w:rsid w:val="009C23F0"/>
    <w:rsid w:val="009C27FA"/>
    <w:rsid w:val="009C34A1"/>
    <w:rsid w:val="009C3697"/>
    <w:rsid w:val="009C36A8"/>
    <w:rsid w:val="009D099A"/>
    <w:rsid w:val="009D15D6"/>
    <w:rsid w:val="009D1A4E"/>
    <w:rsid w:val="009D2DBE"/>
    <w:rsid w:val="009D2E32"/>
    <w:rsid w:val="009D4878"/>
    <w:rsid w:val="009D48E3"/>
    <w:rsid w:val="009D7A00"/>
    <w:rsid w:val="009E02E1"/>
    <w:rsid w:val="009E0A75"/>
    <w:rsid w:val="009E0A9F"/>
    <w:rsid w:val="009E20E8"/>
    <w:rsid w:val="009E27D8"/>
    <w:rsid w:val="009E5763"/>
    <w:rsid w:val="009E6135"/>
    <w:rsid w:val="009E71E3"/>
    <w:rsid w:val="009F068F"/>
    <w:rsid w:val="009F0938"/>
    <w:rsid w:val="009F4035"/>
    <w:rsid w:val="009F4295"/>
    <w:rsid w:val="009F45A8"/>
    <w:rsid w:val="009F5091"/>
    <w:rsid w:val="009F5518"/>
    <w:rsid w:val="009F5AFE"/>
    <w:rsid w:val="009F5C11"/>
    <w:rsid w:val="009F65E2"/>
    <w:rsid w:val="00A001F6"/>
    <w:rsid w:val="00A01494"/>
    <w:rsid w:val="00A0344D"/>
    <w:rsid w:val="00A034CB"/>
    <w:rsid w:val="00A036C4"/>
    <w:rsid w:val="00A04A10"/>
    <w:rsid w:val="00A05F2A"/>
    <w:rsid w:val="00A11781"/>
    <w:rsid w:val="00A136B5"/>
    <w:rsid w:val="00A15303"/>
    <w:rsid w:val="00A17946"/>
    <w:rsid w:val="00A17C69"/>
    <w:rsid w:val="00A20DA7"/>
    <w:rsid w:val="00A23202"/>
    <w:rsid w:val="00A251F0"/>
    <w:rsid w:val="00A25B5D"/>
    <w:rsid w:val="00A26E6A"/>
    <w:rsid w:val="00A313A4"/>
    <w:rsid w:val="00A31582"/>
    <w:rsid w:val="00A3300F"/>
    <w:rsid w:val="00A34A17"/>
    <w:rsid w:val="00A35DD4"/>
    <w:rsid w:val="00A37FCE"/>
    <w:rsid w:val="00A415BA"/>
    <w:rsid w:val="00A4169D"/>
    <w:rsid w:val="00A419F1"/>
    <w:rsid w:val="00A4337A"/>
    <w:rsid w:val="00A43993"/>
    <w:rsid w:val="00A44238"/>
    <w:rsid w:val="00A44F9A"/>
    <w:rsid w:val="00A50ABE"/>
    <w:rsid w:val="00A50D62"/>
    <w:rsid w:val="00A53E07"/>
    <w:rsid w:val="00A55C90"/>
    <w:rsid w:val="00A57092"/>
    <w:rsid w:val="00A606F3"/>
    <w:rsid w:val="00A61B9A"/>
    <w:rsid w:val="00A62955"/>
    <w:rsid w:val="00A62F63"/>
    <w:rsid w:val="00A65CE3"/>
    <w:rsid w:val="00A70A5D"/>
    <w:rsid w:val="00A70AC7"/>
    <w:rsid w:val="00A71391"/>
    <w:rsid w:val="00A71C4E"/>
    <w:rsid w:val="00A72875"/>
    <w:rsid w:val="00A72BCE"/>
    <w:rsid w:val="00A73094"/>
    <w:rsid w:val="00A732FE"/>
    <w:rsid w:val="00A76591"/>
    <w:rsid w:val="00A7795A"/>
    <w:rsid w:val="00A80966"/>
    <w:rsid w:val="00A809C2"/>
    <w:rsid w:val="00A809CB"/>
    <w:rsid w:val="00A82B7E"/>
    <w:rsid w:val="00A84917"/>
    <w:rsid w:val="00A850DF"/>
    <w:rsid w:val="00A85317"/>
    <w:rsid w:val="00A8570C"/>
    <w:rsid w:val="00A85F93"/>
    <w:rsid w:val="00A869C5"/>
    <w:rsid w:val="00A870E9"/>
    <w:rsid w:val="00A87608"/>
    <w:rsid w:val="00A902CE"/>
    <w:rsid w:val="00A9055B"/>
    <w:rsid w:val="00A907B1"/>
    <w:rsid w:val="00A90E3F"/>
    <w:rsid w:val="00A915E9"/>
    <w:rsid w:val="00A958FF"/>
    <w:rsid w:val="00A95A4B"/>
    <w:rsid w:val="00A95F0A"/>
    <w:rsid w:val="00A960EA"/>
    <w:rsid w:val="00AA05FC"/>
    <w:rsid w:val="00AA1414"/>
    <w:rsid w:val="00AA2483"/>
    <w:rsid w:val="00AA3120"/>
    <w:rsid w:val="00AA3678"/>
    <w:rsid w:val="00AA7053"/>
    <w:rsid w:val="00AA735B"/>
    <w:rsid w:val="00AA79C7"/>
    <w:rsid w:val="00AB0A7A"/>
    <w:rsid w:val="00AB1274"/>
    <w:rsid w:val="00AB1881"/>
    <w:rsid w:val="00AB2633"/>
    <w:rsid w:val="00AB27E9"/>
    <w:rsid w:val="00AB3797"/>
    <w:rsid w:val="00AB445F"/>
    <w:rsid w:val="00AB4937"/>
    <w:rsid w:val="00AB74EC"/>
    <w:rsid w:val="00AB77C6"/>
    <w:rsid w:val="00AB7F00"/>
    <w:rsid w:val="00AC204D"/>
    <w:rsid w:val="00AC2258"/>
    <w:rsid w:val="00AC232D"/>
    <w:rsid w:val="00AC239A"/>
    <w:rsid w:val="00AC4C4C"/>
    <w:rsid w:val="00AC50C5"/>
    <w:rsid w:val="00AC7BD5"/>
    <w:rsid w:val="00AC7CAA"/>
    <w:rsid w:val="00AC7CFF"/>
    <w:rsid w:val="00AD041F"/>
    <w:rsid w:val="00AD0904"/>
    <w:rsid w:val="00AD5637"/>
    <w:rsid w:val="00AD5D44"/>
    <w:rsid w:val="00AD718E"/>
    <w:rsid w:val="00AD778C"/>
    <w:rsid w:val="00AE2443"/>
    <w:rsid w:val="00AE31C2"/>
    <w:rsid w:val="00AE3513"/>
    <w:rsid w:val="00AE42BC"/>
    <w:rsid w:val="00AE5CBC"/>
    <w:rsid w:val="00AF17E7"/>
    <w:rsid w:val="00AF2042"/>
    <w:rsid w:val="00AF3AF2"/>
    <w:rsid w:val="00AF76D7"/>
    <w:rsid w:val="00B00953"/>
    <w:rsid w:val="00B01F09"/>
    <w:rsid w:val="00B02974"/>
    <w:rsid w:val="00B0363E"/>
    <w:rsid w:val="00B048A4"/>
    <w:rsid w:val="00B06B79"/>
    <w:rsid w:val="00B10056"/>
    <w:rsid w:val="00B11601"/>
    <w:rsid w:val="00B1342D"/>
    <w:rsid w:val="00B1344F"/>
    <w:rsid w:val="00B1379A"/>
    <w:rsid w:val="00B14A9D"/>
    <w:rsid w:val="00B1641A"/>
    <w:rsid w:val="00B174C0"/>
    <w:rsid w:val="00B203EC"/>
    <w:rsid w:val="00B20598"/>
    <w:rsid w:val="00B233EB"/>
    <w:rsid w:val="00B23984"/>
    <w:rsid w:val="00B24742"/>
    <w:rsid w:val="00B261FA"/>
    <w:rsid w:val="00B32482"/>
    <w:rsid w:val="00B32B97"/>
    <w:rsid w:val="00B32EA2"/>
    <w:rsid w:val="00B32EBA"/>
    <w:rsid w:val="00B331D4"/>
    <w:rsid w:val="00B34272"/>
    <w:rsid w:val="00B34570"/>
    <w:rsid w:val="00B350B9"/>
    <w:rsid w:val="00B35353"/>
    <w:rsid w:val="00B359B6"/>
    <w:rsid w:val="00B35F37"/>
    <w:rsid w:val="00B40C6B"/>
    <w:rsid w:val="00B41B42"/>
    <w:rsid w:val="00B45211"/>
    <w:rsid w:val="00B454A0"/>
    <w:rsid w:val="00B461E9"/>
    <w:rsid w:val="00B46287"/>
    <w:rsid w:val="00B47CF2"/>
    <w:rsid w:val="00B47E8C"/>
    <w:rsid w:val="00B517EF"/>
    <w:rsid w:val="00B53021"/>
    <w:rsid w:val="00B53AC3"/>
    <w:rsid w:val="00B545A2"/>
    <w:rsid w:val="00B56793"/>
    <w:rsid w:val="00B60245"/>
    <w:rsid w:val="00B60415"/>
    <w:rsid w:val="00B609A8"/>
    <w:rsid w:val="00B60ABA"/>
    <w:rsid w:val="00B6213F"/>
    <w:rsid w:val="00B63084"/>
    <w:rsid w:val="00B6379A"/>
    <w:rsid w:val="00B63AB3"/>
    <w:rsid w:val="00B63F41"/>
    <w:rsid w:val="00B64190"/>
    <w:rsid w:val="00B6471A"/>
    <w:rsid w:val="00B64DA9"/>
    <w:rsid w:val="00B64DE5"/>
    <w:rsid w:val="00B65801"/>
    <w:rsid w:val="00B663F1"/>
    <w:rsid w:val="00B66D9B"/>
    <w:rsid w:val="00B675D3"/>
    <w:rsid w:val="00B70875"/>
    <w:rsid w:val="00B73416"/>
    <w:rsid w:val="00B743E5"/>
    <w:rsid w:val="00B76215"/>
    <w:rsid w:val="00B76F70"/>
    <w:rsid w:val="00B77492"/>
    <w:rsid w:val="00B80103"/>
    <w:rsid w:val="00B83345"/>
    <w:rsid w:val="00B839A7"/>
    <w:rsid w:val="00B839AC"/>
    <w:rsid w:val="00B86D06"/>
    <w:rsid w:val="00B87358"/>
    <w:rsid w:val="00B90B62"/>
    <w:rsid w:val="00B92197"/>
    <w:rsid w:val="00B92EAF"/>
    <w:rsid w:val="00B94ED5"/>
    <w:rsid w:val="00B9606C"/>
    <w:rsid w:val="00B96BB2"/>
    <w:rsid w:val="00B97032"/>
    <w:rsid w:val="00BA097B"/>
    <w:rsid w:val="00BA1155"/>
    <w:rsid w:val="00BA1B84"/>
    <w:rsid w:val="00BA282A"/>
    <w:rsid w:val="00BA28A7"/>
    <w:rsid w:val="00BA2D17"/>
    <w:rsid w:val="00BA2E5E"/>
    <w:rsid w:val="00BA35AC"/>
    <w:rsid w:val="00BA3A1C"/>
    <w:rsid w:val="00BA3B4D"/>
    <w:rsid w:val="00BA67EE"/>
    <w:rsid w:val="00BA737F"/>
    <w:rsid w:val="00BA77EB"/>
    <w:rsid w:val="00BA7F1A"/>
    <w:rsid w:val="00BB0583"/>
    <w:rsid w:val="00BB0644"/>
    <w:rsid w:val="00BB09FA"/>
    <w:rsid w:val="00BB20BE"/>
    <w:rsid w:val="00BB5B4C"/>
    <w:rsid w:val="00BB7F13"/>
    <w:rsid w:val="00BC04AC"/>
    <w:rsid w:val="00BC19E7"/>
    <w:rsid w:val="00BC281B"/>
    <w:rsid w:val="00BC2A6B"/>
    <w:rsid w:val="00BC3579"/>
    <w:rsid w:val="00BC39C2"/>
    <w:rsid w:val="00BC3C0C"/>
    <w:rsid w:val="00BC5EAE"/>
    <w:rsid w:val="00BC6285"/>
    <w:rsid w:val="00BC798F"/>
    <w:rsid w:val="00BC7E62"/>
    <w:rsid w:val="00BD1F68"/>
    <w:rsid w:val="00BD2307"/>
    <w:rsid w:val="00BD29F3"/>
    <w:rsid w:val="00BD4016"/>
    <w:rsid w:val="00BD4142"/>
    <w:rsid w:val="00BD565F"/>
    <w:rsid w:val="00BD6D2F"/>
    <w:rsid w:val="00BE04DE"/>
    <w:rsid w:val="00BE1D62"/>
    <w:rsid w:val="00BE23E4"/>
    <w:rsid w:val="00BE372D"/>
    <w:rsid w:val="00BE3D91"/>
    <w:rsid w:val="00BE430D"/>
    <w:rsid w:val="00BE4DA6"/>
    <w:rsid w:val="00BE6335"/>
    <w:rsid w:val="00BF07BC"/>
    <w:rsid w:val="00BF2C6E"/>
    <w:rsid w:val="00BF3031"/>
    <w:rsid w:val="00BF37B7"/>
    <w:rsid w:val="00BF3E55"/>
    <w:rsid w:val="00BF676B"/>
    <w:rsid w:val="00BF730D"/>
    <w:rsid w:val="00C00AB6"/>
    <w:rsid w:val="00C01032"/>
    <w:rsid w:val="00C01B1C"/>
    <w:rsid w:val="00C02502"/>
    <w:rsid w:val="00C02C00"/>
    <w:rsid w:val="00C0301B"/>
    <w:rsid w:val="00C03E98"/>
    <w:rsid w:val="00C050D2"/>
    <w:rsid w:val="00C10E00"/>
    <w:rsid w:val="00C11690"/>
    <w:rsid w:val="00C15D6C"/>
    <w:rsid w:val="00C17B8D"/>
    <w:rsid w:val="00C2064C"/>
    <w:rsid w:val="00C2263C"/>
    <w:rsid w:val="00C22B57"/>
    <w:rsid w:val="00C245F1"/>
    <w:rsid w:val="00C27BAD"/>
    <w:rsid w:val="00C3351D"/>
    <w:rsid w:val="00C3359D"/>
    <w:rsid w:val="00C33DDC"/>
    <w:rsid w:val="00C341D0"/>
    <w:rsid w:val="00C34950"/>
    <w:rsid w:val="00C416F0"/>
    <w:rsid w:val="00C46063"/>
    <w:rsid w:val="00C47469"/>
    <w:rsid w:val="00C50378"/>
    <w:rsid w:val="00C50B1F"/>
    <w:rsid w:val="00C50EA8"/>
    <w:rsid w:val="00C5612B"/>
    <w:rsid w:val="00C5686D"/>
    <w:rsid w:val="00C574C4"/>
    <w:rsid w:val="00C60211"/>
    <w:rsid w:val="00C60E27"/>
    <w:rsid w:val="00C60EE9"/>
    <w:rsid w:val="00C61FB3"/>
    <w:rsid w:val="00C63B6E"/>
    <w:rsid w:val="00C64442"/>
    <w:rsid w:val="00C663D8"/>
    <w:rsid w:val="00C70FB4"/>
    <w:rsid w:val="00C72F48"/>
    <w:rsid w:val="00C73711"/>
    <w:rsid w:val="00C73715"/>
    <w:rsid w:val="00C76268"/>
    <w:rsid w:val="00C771A2"/>
    <w:rsid w:val="00C77421"/>
    <w:rsid w:val="00C77AEE"/>
    <w:rsid w:val="00C80CE7"/>
    <w:rsid w:val="00C80E3A"/>
    <w:rsid w:val="00C81A39"/>
    <w:rsid w:val="00C8436F"/>
    <w:rsid w:val="00C86681"/>
    <w:rsid w:val="00C86A33"/>
    <w:rsid w:val="00C9062F"/>
    <w:rsid w:val="00C9202A"/>
    <w:rsid w:val="00C93D41"/>
    <w:rsid w:val="00C9718D"/>
    <w:rsid w:val="00CA042A"/>
    <w:rsid w:val="00CA2ABF"/>
    <w:rsid w:val="00CA3CDF"/>
    <w:rsid w:val="00CA556E"/>
    <w:rsid w:val="00CA58E2"/>
    <w:rsid w:val="00CA68F1"/>
    <w:rsid w:val="00CA6982"/>
    <w:rsid w:val="00CB00A9"/>
    <w:rsid w:val="00CB1320"/>
    <w:rsid w:val="00CB1775"/>
    <w:rsid w:val="00CB2C59"/>
    <w:rsid w:val="00CB62D8"/>
    <w:rsid w:val="00CB63C0"/>
    <w:rsid w:val="00CB7D69"/>
    <w:rsid w:val="00CC0F89"/>
    <w:rsid w:val="00CC3119"/>
    <w:rsid w:val="00CC318C"/>
    <w:rsid w:val="00CC4E2F"/>
    <w:rsid w:val="00CD0AFE"/>
    <w:rsid w:val="00CD154B"/>
    <w:rsid w:val="00CD1B1E"/>
    <w:rsid w:val="00CD4F40"/>
    <w:rsid w:val="00CD52D1"/>
    <w:rsid w:val="00CD6914"/>
    <w:rsid w:val="00CD7444"/>
    <w:rsid w:val="00CE01D9"/>
    <w:rsid w:val="00CE28C1"/>
    <w:rsid w:val="00CE2E3F"/>
    <w:rsid w:val="00CE4418"/>
    <w:rsid w:val="00CF0A28"/>
    <w:rsid w:val="00CF0BE4"/>
    <w:rsid w:val="00CF15D9"/>
    <w:rsid w:val="00CF20F4"/>
    <w:rsid w:val="00CF404D"/>
    <w:rsid w:val="00CF4B9C"/>
    <w:rsid w:val="00CF5EE3"/>
    <w:rsid w:val="00CF78E2"/>
    <w:rsid w:val="00D03ACE"/>
    <w:rsid w:val="00D04A6B"/>
    <w:rsid w:val="00D06591"/>
    <w:rsid w:val="00D07941"/>
    <w:rsid w:val="00D116DD"/>
    <w:rsid w:val="00D12890"/>
    <w:rsid w:val="00D13B45"/>
    <w:rsid w:val="00D14C24"/>
    <w:rsid w:val="00D15761"/>
    <w:rsid w:val="00D168DA"/>
    <w:rsid w:val="00D1724A"/>
    <w:rsid w:val="00D173FB"/>
    <w:rsid w:val="00D17446"/>
    <w:rsid w:val="00D21CAA"/>
    <w:rsid w:val="00D24E15"/>
    <w:rsid w:val="00D27CA8"/>
    <w:rsid w:val="00D33BBB"/>
    <w:rsid w:val="00D33FD8"/>
    <w:rsid w:val="00D347CD"/>
    <w:rsid w:val="00D34FF2"/>
    <w:rsid w:val="00D3514A"/>
    <w:rsid w:val="00D41BD8"/>
    <w:rsid w:val="00D41FE3"/>
    <w:rsid w:val="00D42E9E"/>
    <w:rsid w:val="00D42F8A"/>
    <w:rsid w:val="00D43091"/>
    <w:rsid w:val="00D44AF6"/>
    <w:rsid w:val="00D44E15"/>
    <w:rsid w:val="00D455CD"/>
    <w:rsid w:val="00D469C8"/>
    <w:rsid w:val="00D476BE"/>
    <w:rsid w:val="00D47B07"/>
    <w:rsid w:val="00D47CFA"/>
    <w:rsid w:val="00D47D50"/>
    <w:rsid w:val="00D500F7"/>
    <w:rsid w:val="00D5285F"/>
    <w:rsid w:val="00D52FD6"/>
    <w:rsid w:val="00D53618"/>
    <w:rsid w:val="00D53C4C"/>
    <w:rsid w:val="00D53EED"/>
    <w:rsid w:val="00D55107"/>
    <w:rsid w:val="00D60E81"/>
    <w:rsid w:val="00D60F0C"/>
    <w:rsid w:val="00D635EA"/>
    <w:rsid w:val="00D655A7"/>
    <w:rsid w:val="00D6593B"/>
    <w:rsid w:val="00D66971"/>
    <w:rsid w:val="00D66BEC"/>
    <w:rsid w:val="00D670E1"/>
    <w:rsid w:val="00D67663"/>
    <w:rsid w:val="00D676E7"/>
    <w:rsid w:val="00D67ED6"/>
    <w:rsid w:val="00D700A5"/>
    <w:rsid w:val="00D7027C"/>
    <w:rsid w:val="00D70B2D"/>
    <w:rsid w:val="00D720F8"/>
    <w:rsid w:val="00D7620B"/>
    <w:rsid w:val="00D810BD"/>
    <w:rsid w:val="00D81AD5"/>
    <w:rsid w:val="00D8484F"/>
    <w:rsid w:val="00D8573E"/>
    <w:rsid w:val="00D87CBF"/>
    <w:rsid w:val="00D9090C"/>
    <w:rsid w:val="00D921B0"/>
    <w:rsid w:val="00D92C3C"/>
    <w:rsid w:val="00D97872"/>
    <w:rsid w:val="00DA06B1"/>
    <w:rsid w:val="00DA2A80"/>
    <w:rsid w:val="00DA41A6"/>
    <w:rsid w:val="00DA4468"/>
    <w:rsid w:val="00DA532F"/>
    <w:rsid w:val="00DA54F6"/>
    <w:rsid w:val="00DA6E0C"/>
    <w:rsid w:val="00DA7FA8"/>
    <w:rsid w:val="00DB19E0"/>
    <w:rsid w:val="00DB1A15"/>
    <w:rsid w:val="00DB1FF1"/>
    <w:rsid w:val="00DB3063"/>
    <w:rsid w:val="00DB3D40"/>
    <w:rsid w:val="00DB58C6"/>
    <w:rsid w:val="00DB70C3"/>
    <w:rsid w:val="00DC0716"/>
    <w:rsid w:val="00DC1154"/>
    <w:rsid w:val="00DC2552"/>
    <w:rsid w:val="00DC28FD"/>
    <w:rsid w:val="00DC3CF8"/>
    <w:rsid w:val="00DC425C"/>
    <w:rsid w:val="00DC7CE8"/>
    <w:rsid w:val="00DC7D2B"/>
    <w:rsid w:val="00DD063C"/>
    <w:rsid w:val="00DD1B2E"/>
    <w:rsid w:val="00DD2647"/>
    <w:rsid w:val="00DD2E08"/>
    <w:rsid w:val="00DD4779"/>
    <w:rsid w:val="00DD5B61"/>
    <w:rsid w:val="00DE0170"/>
    <w:rsid w:val="00DE0966"/>
    <w:rsid w:val="00DE213D"/>
    <w:rsid w:val="00DE2297"/>
    <w:rsid w:val="00DE2BEA"/>
    <w:rsid w:val="00DE76AF"/>
    <w:rsid w:val="00DF291E"/>
    <w:rsid w:val="00DF59BA"/>
    <w:rsid w:val="00DF6172"/>
    <w:rsid w:val="00DF7167"/>
    <w:rsid w:val="00E006CC"/>
    <w:rsid w:val="00E02809"/>
    <w:rsid w:val="00E03569"/>
    <w:rsid w:val="00E0607A"/>
    <w:rsid w:val="00E06EC6"/>
    <w:rsid w:val="00E07515"/>
    <w:rsid w:val="00E0755B"/>
    <w:rsid w:val="00E100B2"/>
    <w:rsid w:val="00E11923"/>
    <w:rsid w:val="00E15B0E"/>
    <w:rsid w:val="00E1602F"/>
    <w:rsid w:val="00E260EF"/>
    <w:rsid w:val="00E2677C"/>
    <w:rsid w:val="00E322FC"/>
    <w:rsid w:val="00E32562"/>
    <w:rsid w:val="00E335BF"/>
    <w:rsid w:val="00E41753"/>
    <w:rsid w:val="00E436DD"/>
    <w:rsid w:val="00E43D90"/>
    <w:rsid w:val="00E4557D"/>
    <w:rsid w:val="00E45786"/>
    <w:rsid w:val="00E473F2"/>
    <w:rsid w:val="00E54D09"/>
    <w:rsid w:val="00E55385"/>
    <w:rsid w:val="00E5715A"/>
    <w:rsid w:val="00E57CDC"/>
    <w:rsid w:val="00E606A9"/>
    <w:rsid w:val="00E60D57"/>
    <w:rsid w:val="00E62413"/>
    <w:rsid w:val="00E6245F"/>
    <w:rsid w:val="00E62BCE"/>
    <w:rsid w:val="00E6433E"/>
    <w:rsid w:val="00E7183B"/>
    <w:rsid w:val="00E719AF"/>
    <w:rsid w:val="00E7351D"/>
    <w:rsid w:val="00E73760"/>
    <w:rsid w:val="00E738F4"/>
    <w:rsid w:val="00E74C9A"/>
    <w:rsid w:val="00E753C3"/>
    <w:rsid w:val="00E7651A"/>
    <w:rsid w:val="00E82049"/>
    <w:rsid w:val="00E8239B"/>
    <w:rsid w:val="00E83F14"/>
    <w:rsid w:val="00E84B02"/>
    <w:rsid w:val="00E86E09"/>
    <w:rsid w:val="00E92ACF"/>
    <w:rsid w:val="00E941B2"/>
    <w:rsid w:val="00E9590A"/>
    <w:rsid w:val="00E95CA5"/>
    <w:rsid w:val="00E96867"/>
    <w:rsid w:val="00EA23D2"/>
    <w:rsid w:val="00EA3452"/>
    <w:rsid w:val="00EA67F4"/>
    <w:rsid w:val="00EA7356"/>
    <w:rsid w:val="00EA78D4"/>
    <w:rsid w:val="00EA794F"/>
    <w:rsid w:val="00EA796B"/>
    <w:rsid w:val="00EA7D12"/>
    <w:rsid w:val="00EB060A"/>
    <w:rsid w:val="00EB0D39"/>
    <w:rsid w:val="00EB201E"/>
    <w:rsid w:val="00EB2A7F"/>
    <w:rsid w:val="00EB3398"/>
    <w:rsid w:val="00EB3F39"/>
    <w:rsid w:val="00EB6BD9"/>
    <w:rsid w:val="00EB6D0C"/>
    <w:rsid w:val="00EB7301"/>
    <w:rsid w:val="00EC0351"/>
    <w:rsid w:val="00EC0F14"/>
    <w:rsid w:val="00EC11FA"/>
    <w:rsid w:val="00EC1CD3"/>
    <w:rsid w:val="00EC2B05"/>
    <w:rsid w:val="00EC6974"/>
    <w:rsid w:val="00EC7C21"/>
    <w:rsid w:val="00ED0C68"/>
    <w:rsid w:val="00ED1F3C"/>
    <w:rsid w:val="00ED59BA"/>
    <w:rsid w:val="00ED6DC1"/>
    <w:rsid w:val="00ED7418"/>
    <w:rsid w:val="00EE0C22"/>
    <w:rsid w:val="00EE1958"/>
    <w:rsid w:val="00EE1CF9"/>
    <w:rsid w:val="00EE3AAC"/>
    <w:rsid w:val="00EF5867"/>
    <w:rsid w:val="00EF6B60"/>
    <w:rsid w:val="00F00040"/>
    <w:rsid w:val="00F007C1"/>
    <w:rsid w:val="00F02B73"/>
    <w:rsid w:val="00F02F43"/>
    <w:rsid w:val="00F0436D"/>
    <w:rsid w:val="00F055D6"/>
    <w:rsid w:val="00F05A20"/>
    <w:rsid w:val="00F0619C"/>
    <w:rsid w:val="00F104D9"/>
    <w:rsid w:val="00F106A5"/>
    <w:rsid w:val="00F121CF"/>
    <w:rsid w:val="00F122A7"/>
    <w:rsid w:val="00F14DB5"/>
    <w:rsid w:val="00F14FFE"/>
    <w:rsid w:val="00F15AE7"/>
    <w:rsid w:val="00F1697F"/>
    <w:rsid w:val="00F16E75"/>
    <w:rsid w:val="00F17E50"/>
    <w:rsid w:val="00F20BF0"/>
    <w:rsid w:val="00F20D1E"/>
    <w:rsid w:val="00F215C6"/>
    <w:rsid w:val="00F217A8"/>
    <w:rsid w:val="00F2200B"/>
    <w:rsid w:val="00F230E6"/>
    <w:rsid w:val="00F24D75"/>
    <w:rsid w:val="00F274F0"/>
    <w:rsid w:val="00F30071"/>
    <w:rsid w:val="00F30488"/>
    <w:rsid w:val="00F33DB7"/>
    <w:rsid w:val="00F341EA"/>
    <w:rsid w:val="00F36E35"/>
    <w:rsid w:val="00F40C9A"/>
    <w:rsid w:val="00F419E8"/>
    <w:rsid w:val="00F41F70"/>
    <w:rsid w:val="00F4215F"/>
    <w:rsid w:val="00F43DDC"/>
    <w:rsid w:val="00F4563D"/>
    <w:rsid w:val="00F4664B"/>
    <w:rsid w:val="00F508C7"/>
    <w:rsid w:val="00F55930"/>
    <w:rsid w:val="00F56D8E"/>
    <w:rsid w:val="00F56FFB"/>
    <w:rsid w:val="00F577A3"/>
    <w:rsid w:val="00F577DF"/>
    <w:rsid w:val="00F613BF"/>
    <w:rsid w:val="00F61888"/>
    <w:rsid w:val="00F62643"/>
    <w:rsid w:val="00F62CF5"/>
    <w:rsid w:val="00F643EA"/>
    <w:rsid w:val="00F65049"/>
    <w:rsid w:val="00F66B22"/>
    <w:rsid w:val="00F672FB"/>
    <w:rsid w:val="00F67688"/>
    <w:rsid w:val="00F6783A"/>
    <w:rsid w:val="00F71168"/>
    <w:rsid w:val="00F73427"/>
    <w:rsid w:val="00F75340"/>
    <w:rsid w:val="00F76327"/>
    <w:rsid w:val="00F76F59"/>
    <w:rsid w:val="00F7749E"/>
    <w:rsid w:val="00F80436"/>
    <w:rsid w:val="00F80437"/>
    <w:rsid w:val="00F81A6B"/>
    <w:rsid w:val="00F82375"/>
    <w:rsid w:val="00F83306"/>
    <w:rsid w:val="00F84E12"/>
    <w:rsid w:val="00F87481"/>
    <w:rsid w:val="00F90591"/>
    <w:rsid w:val="00F90EEC"/>
    <w:rsid w:val="00F934C8"/>
    <w:rsid w:val="00F9405A"/>
    <w:rsid w:val="00F96E51"/>
    <w:rsid w:val="00F9797C"/>
    <w:rsid w:val="00F97A79"/>
    <w:rsid w:val="00FA2D6B"/>
    <w:rsid w:val="00FA4601"/>
    <w:rsid w:val="00FA4755"/>
    <w:rsid w:val="00FA673A"/>
    <w:rsid w:val="00FA6B3B"/>
    <w:rsid w:val="00FA6E3C"/>
    <w:rsid w:val="00FA6EFB"/>
    <w:rsid w:val="00FB06E6"/>
    <w:rsid w:val="00FB2C60"/>
    <w:rsid w:val="00FB4F1E"/>
    <w:rsid w:val="00FB64C4"/>
    <w:rsid w:val="00FB6DC3"/>
    <w:rsid w:val="00FB6E30"/>
    <w:rsid w:val="00FB7352"/>
    <w:rsid w:val="00FC0BE3"/>
    <w:rsid w:val="00FC3B66"/>
    <w:rsid w:val="00FC3F5D"/>
    <w:rsid w:val="00FC7591"/>
    <w:rsid w:val="00FD2AFD"/>
    <w:rsid w:val="00FD3347"/>
    <w:rsid w:val="00FD3B05"/>
    <w:rsid w:val="00FD3DB7"/>
    <w:rsid w:val="00FD4B8B"/>
    <w:rsid w:val="00FD597C"/>
    <w:rsid w:val="00FD66D5"/>
    <w:rsid w:val="00FE07D1"/>
    <w:rsid w:val="00FE0918"/>
    <w:rsid w:val="00FE1EB6"/>
    <w:rsid w:val="00FE2FB6"/>
    <w:rsid w:val="00FE3366"/>
    <w:rsid w:val="00FE3C61"/>
    <w:rsid w:val="00FE3F2F"/>
    <w:rsid w:val="00FE419F"/>
    <w:rsid w:val="00FE444D"/>
    <w:rsid w:val="00FE4B0B"/>
    <w:rsid w:val="00FE5E68"/>
    <w:rsid w:val="00FE78FD"/>
    <w:rsid w:val="00FE7DD6"/>
    <w:rsid w:val="00FF18DA"/>
    <w:rsid w:val="00FF3CFE"/>
    <w:rsid w:val="2766233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7"/>
      <w:szCs w:val="27"/>
    </w:rPr>
  </w:style>
  <w:style w:type="paragraph" w:styleId="Heading2">
    <w:name w:val="heading 2"/>
    <w:basedOn w:val="Normal"/>
    <w:next w:val="Normal"/>
    <w:link w:val="Heading2Char"/>
    <w:qFormat/>
    <w:pPr>
      <w:keepNext/>
      <w:jc w:val="center"/>
      <w:outlineLvl w:val="1"/>
    </w:pPr>
    <w:rPr>
      <w:rFonts w:ascii=".VnRevueH" w:hAnsi=".VnRevueH"/>
      <w:sz w:val="5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spacing w:after="120" w:line="276" w:lineRule="auto"/>
    </w:pPr>
    <w:rPr>
      <w:rFonts w:ascii="Calibri" w:hAnsi="Calibri"/>
      <w:sz w:val="22"/>
      <w:szCs w:val="22"/>
      <w:lang w:val="zh-CN" w:eastAsia="zh-CN"/>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pPr>
      <w:spacing w:after="120" w:line="480" w:lineRule="auto"/>
      <w:ind w:left="360"/>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eastAsia="zh-CN"/>
    </w:rPr>
  </w:style>
  <w:style w:type="character" w:styleId="Hyperlink">
    <w:name w:val="Hyperlink"/>
    <w:uiPriority w:val="99"/>
    <w:unhideWhenUsed/>
    <w:rPr>
      <w:color w:val="0563C1"/>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7"/>
      <w:szCs w:val="27"/>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rPr>
      <w:rFonts w:ascii="Calibri" w:eastAsia="Times New Roman" w:hAnsi="Calibri" w:cs="Times New Roman"/>
      <w:lang w:val="zh-CN" w:eastAsia="zh-CN"/>
    </w:rPr>
  </w:style>
  <w:style w:type="character" w:customStyle="1" w:styleId="Heading2Char">
    <w:name w:val="Heading 2 Char"/>
    <w:basedOn w:val="DefaultParagraphFont"/>
    <w:link w:val="Heading2"/>
    <w:rPr>
      <w:rFonts w:ascii=".VnRevueH" w:eastAsia="Times New Roman" w:hAnsi=".VnRevueH" w:cs="Times New Roman"/>
      <w:sz w:val="54"/>
      <w:szCs w:val="20"/>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7"/>
      <w:szCs w:val="27"/>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7"/>
      <w:szCs w:val="27"/>
      <w:lang w:val="en-US"/>
    </w:r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ListParagraph1">
    <w:name w:val="List Paragraph1"/>
    <w:basedOn w:val="Normal"/>
    <w:qFormat/>
    <w:rsid w:val="00200268"/>
    <w:pPr>
      <w:spacing w:before="60" w:line="360" w:lineRule="auto"/>
      <w:ind w:left="432"/>
      <w:jc w:val="both"/>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7"/>
      <w:szCs w:val="27"/>
    </w:rPr>
  </w:style>
  <w:style w:type="paragraph" w:styleId="Heading2">
    <w:name w:val="heading 2"/>
    <w:basedOn w:val="Normal"/>
    <w:next w:val="Normal"/>
    <w:link w:val="Heading2Char"/>
    <w:qFormat/>
    <w:pPr>
      <w:keepNext/>
      <w:jc w:val="center"/>
      <w:outlineLvl w:val="1"/>
    </w:pPr>
    <w:rPr>
      <w:rFonts w:ascii=".VnRevueH" w:hAnsi=".VnRevueH"/>
      <w:sz w:val="5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spacing w:after="120" w:line="276" w:lineRule="auto"/>
    </w:pPr>
    <w:rPr>
      <w:rFonts w:ascii="Calibri" w:hAnsi="Calibri"/>
      <w:sz w:val="22"/>
      <w:szCs w:val="22"/>
      <w:lang w:val="zh-CN" w:eastAsia="zh-CN"/>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pPr>
      <w:spacing w:after="120" w:line="480" w:lineRule="auto"/>
      <w:ind w:left="360"/>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eastAsia="zh-CN"/>
    </w:rPr>
  </w:style>
  <w:style w:type="character" w:styleId="Hyperlink">
    <w:name w:val="Hyperlink"/>
    <w:uiPriority w:val="99"/>
    <w:unhideWhenUsed/>
    <w:rPr>
      <w:color w:val="0563C1"/>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7"/>
      <w:szCs w:val="27"/>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rPr>
      <w:rFonts w:ascii="Calibri" w:eastAsia="Times New Roman" w:hAnsi="Calibri" w:cs="Times New Roman"/>
      <w:lang w:val="zh-CN" w:eastAsia="zh-CN"/>
    </w:rPr>
  </w:style>
  <w:style w:type="character" w:customStyle="1" w:styleId="Heading2Char">
    <w:name w:val="Heading 2 Char"/>
    <w:basedOn w:val="DefaultParagraphFont"/>
    <w:link w:val="Heading2"/>
    <w:rPr>
      <w:rFonts w:ascii=".VnRevueH" w:eastAsia="Times New Roman" w:hAnsi=".VnRevueH" w:cs="Times New Roman"/>
      <w:sz w:val="54"/>
      <w:szCs w:val="20"/>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7"/>
      <w:szCs w:val="27"/>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7"/>
      <w:szCs w:val="27"/>
      <w:lang w:val="en-US"/>
    </w:r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ListParagraph1">
    <w:name w:val="List Paragraph1"/>
    <w:basedOn w:val="Normal"/>
    <w:qFormat/>
    <w:rsid w:val="00200268"/>
    <w:pPr>
      <w:spacing w:before="60" w:line="360" w:lineRule="auto"/>
      <w:ind w:left="43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F15F8-421D-4AA8-8C7D-404D140F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 MINHQUAN</cp:lastModifiedBy>
  <cp:revision>319</cp:revision>
  <cp:lastPrinted>2023-06-23T04:36:00Z</cp:lastPrinted>
  <dcterms:created xsi:type="dcterms:W3CDTF">2022-05-23T08:11:00Z</dcterms:created>
  <dcterms:modified xsi:type="dcterms:W3CDTF">2023-06-23T05:14:00Z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